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A24E0E" w14:textId="52EB2207" w:rsidR="00282882" w:rsidRPr="00DA324C" w:rsidRDefault="00282882" w:rsidP="00282882">
      <w:pPr>
        <w:pStyle w:val="3GPPHeader"/>
        <w:spacing w:after="0"/>
        <w:rPr>
          <w:rFonts w:ascii="Arial" w:hAnsi="Arial" w:cs="Arial"/>
          <w:sz w:val="20"/>
          <w:lang w:val="sv-SE"/>
        </w:rPr>
      </w:pPr>
      <w:bookmarkStart w:id="0" w:name="_Ref409106980"/>
      <w:bookmarkStart w:id="1" w:name="_Ref387147111"/>
      <w:bookmarkStart w:id="2" w:name="_Ref416466774"/>
      <w:r w:rsidRPr="00DA324C">
        <w:rPr>
          <w:rFonts w:ascii="Arial" w:hAnsi="Arial" w:cs="Arial"/>
          <w:sz w:val="20"/>
          <w:lang w:val="sv-SE"/>
        </w:rPr>
        <w:t>3GPP TSG</w:t>
      </w:r>
      <w:r w:rsidR="002665F0" w:rsidRPr="00DA324C">
        <w:rPr>
          <w:rFonts w:ascii="Arial" w:hAnsi="Arial" w:cs="Arial"/>
          <w:sz w:val="20"/>
          <w:lang w:val="sv-SE"/>
        </w:rPr>
        <w:t xml:space="preserve"> </w:t>
      </w:r>
      <w:r w:rsidRPr="00DA324C">
        <w:rPr>
          <w:rFonts w:ascii="Arial" w:hAnsi="Arial" w:cs="Arial"/>
          <w:sz w:val="20"/>
          <w:lang w:val="sv-SE"/>
        </w:rPr>
        <w:t xml:space="preserve">RAN1 </w:t>
      </w:r>
      <w:r w:rsidR="002665F0" w:rsidRPr="00DA324C">
        <w:rPr>
          <w:rFonts w:ascii="Arial" w:hAnsi="Arial" w:cs="Arial"/>
          <w:sz w:val="20"/>
          <w:lang w:val="sv-SE"/>
        </w:rPr>
        <w:t>NR AH</w:t>
      </w:r>
      <w:r w:rsidRPr="00DA324C">
        <w:rPr>
          <w:rFonts w:ascii="Arial" w:hAnsi="Arial" w:cs="Arial"/>
          <w:sz w:val="20"/>
          <w:lang w:val="sv-SE"/>
        </w:rPr>
        <w:tab/>
        <w:t xml:space="preserve"> R1-</w:t>
      </w:r>
      <w:r w:rsidR="00A147E0" w:rsidRPr="00DA324C">
        <w:rPr>
          <w:rFonts w:ascii="Arial" w:hAnsi="Arial" w:cs="Arial"/>
          <w:sz w:val="20"/>
          <w:lang w:val="sv-SE"/>
        </w:rPr>
        <w:t>1</w:t>
      </w:r>
      <w:r w:rsidR="00A147E0">
        <w:rPr>
          <w:rFonts w:ascii="Arial" w:hAnsi="Arial" w:cs="Arial"/>
          <w:sz w:val="20"/>
          <w:lang w:val="sv-SE"/>
        </w:rPr>
        <w:t>701044</w:t>
      </w:r>
    </w:p>
    <w:p w14:paraId="596670DF" w14:textId="7B639269" w:rsidR="008D7549" w:rsidRPr="00DA324C" w:rsidRDefault="002665F0" w:rsidP="00282882">
      <w:pPr>
        <w:spacing w:after="60"/>
        <w:ind w:left="1985" w:hanging="1985"/>
        <w:rPr>
          <w:rFonts w:ascii="Arial" w:eastAsia="Times New Roman" w:hAnsi="Arial" w:cs="Arial"/>
          <w:b/>
          <w:sz w:val="20"/>
        </w:rPr>
      </w:pPr>
      <w:r w:rsidRPr="00DA324C">
        <w:rPr>
          <w:rFonts w:ascii="Arial" w:eastAsia="Times New Roman" w:hAnsi="Arial" w:cs="Arial"/>
          <w:b/>
          <w:sz w:val="20"/>
        </w:rPr>
        <w:t>Spokane</w:t>
      </w:r>
      <w:r w:rsidR="00282882" w:rsidRPr="00DA324C">
        <w:rPr>
          <w:rFonts w:ascii="Arial" w:eastAsia="Times New Roman" w:hAnsi="Arial" w:cs="Arial"/>
          <w:b/>
          <w:sz w:val="20"/>
        </w:rPr>
        <w:t xml:space="preserve">, </w:t>
      </w:r>
      <w:r w:rsidR="008D7549" w:rsidRPr="00DA324C">
        <w:rPr>
          <w:rFonts w:ascii="Arial" w:eastAsia="Times New Roman" w:hAnsi="Arial" w:cs="Arial"/>
          <w:b/>
          <w:sz w:val="20"/>
        </w:rPr>
        <w:t>USA</w:t>
      </w:r>
    </w:p>
    <w:p w14:paraId="3E9927E2" w14:textId="007B97D3" w:rsidR="00282882" w:rsidRPr="00DA324C" w:rsidRDefault="00282882" w:rsidP="00282882">
      <w:pPr>
        <w:spacing w:after="60"/>
        <w:ind w:left="1985" w:hanging="1985"/>
        <w:rPr>
          <w:rFonts w:ascii="Arial" w:eastAsia="Times New Roman" w:hAnsi="Arial" w:cs="Arial"/>
          <w:b/>
          <w:sz w:val="20"/>
        </w:rPr>
      </w:pPr>
      <w:r w:rsidRPr="00DA324C">
        <w:rPr>
          <w:rFonts w:ascii="Arial" w:eastAsia="Times New Roman" w:hAnsi="Arial" w:cs="Arial"/>
          <w:b/>
          <w:sz w:val="20"/>
        </w:rPr>
        <w:t>1</w:t>
      </w:r>
      <w:r w:rsidR="002665F0" w:rsidRPr="00DA324C">
        <w:rPr>
          <w:rFonts w:ascii="Arial" w:eastAsia="Times New Roman" w:hAnsi="Arial" w:cs="Arial"/>
          <w:b/>
          <w:sz w:val="20"/>
        </w:rPr>
        <w:t>6</w:t>
      </w:r>
      <w:r w:rsidR="008D7549" w:rsidRPr="00DA324C">
        <w:rPr>
          <w:rFonts w:ascii="Arial" w:eastAsia="Times New Roman" w:hAnsi="Arial" w:cs="Arial"/>
          <w:b/>
          <w:sz w:val="20"/>
          <w:vertAlign w:val="superscript"/>
        </w:rPr>
        <w:t>th</w:t>
      </w:r>
      <w:r w:rsidRPr="00DA324C">
        <w:rPr>
          <w:rFonts w:ascii="Arial" w:eastAsia="Times New Roman" w:hAnsi="Arial" w:cs="Arial"/>
          <w:b/>
          <w:sz w:val="20"/>
        </w:rPr>
        <w:t xml:space="preserve"> </w:t>
      </w:r>
      <w:r w:rsidR="008D7549" w:rsidRPr="00DA324C">
        <w:rPr>
          <w:rFonts w:ascii="Arial" w:eastAsia="Times New Roman" w:hAnsi="Arial" w:cs="Arial"/>
          <w:b/>
          <w:sz w:val="20"/>
        </w:rPr>
        <w:t>–</w:t>
      </w:r>
      <w:r w:rsidR="002665F0" w:rsidRPr="00DA324C">
        <w:rPr>
          <w:rFonts w:ascii="Arial" w:eastAsia="Times New Roman" w:hAnsi="Arial" w:cs="Arial"/>
          <w:b/>
          <w:sz w:val="20"/>
        </w:rPr>
        <w:t xml:space="preserve"> 20</w:t>
      </w:r>
      <w:r w:rsidR="008D7549" w:rsidRPr="00DA324C">
        <w:rPr>
          <w:rFonts w:ascii="Arial" w:eastAsia="Times New Roman" w:hAnsi="Arial" w:cs="Arial"/>
          <w:b/>
          <w:sz w:val="20"/>
          <w:vertAlign w:val="superscript"/>
        </w:rPr>
        <w:t>th</w:t>
      </w:r>
      <w:r w:rsidRPr="00DA324C">
        <w:rPr>
          <w:rFonts w:ascii="Arial" w:eastAsia="Times New Roman" w:hAnsi="Arial" w:cs="Arial"/>
          <w:b/>
          <w:sz w:val="20"/>
        </w:rPr>
        <w:t xml:space="preserve"> </w:t>
      </w:r>
      <w:r w:rsidR="002665F0" w:rsidRPr="00DA324C">
        <w:rPr>
          <w:rFonts w:ascii="Arial" w:eastAsia="Times New Roman" w:hAnsi="Arial" w:cs="Arial"/>
          <w:b/>
          <w:sz w:val="20"/>
        </w:rPr>
        <w:t>Jan, 2017</w:t>
      </w:r>
    </w:p>
    <w:p w14:paraId="149BD6CE" w14:textId="77777777" w:rsidR="00282882" w:rsidRPr="00282882" w:rsidRDefault="00282882" w:rsidP="00282882">
      <w:pPr>
        <w:pStyle w:val="3GPPHeader"/>
        <w:spacing w:after="0"/>
        <w:rPr>
          <w:rFonts w:ascii="Arial" w:hAnsi="Arial" w:cs="Arial"/>
          <w:sz w:val="22"/>
          <w:lang w:val="en-US"/>
        </w:rPr>
      </w:pPr>
      <w:r w:rsidRPr="00282882">
        <w:rPr>
          <w:rFonts w:ascii="Arial" w:hAnsi="Arial" w:cs="Arial"/>
          <w:sz w:val="22"/>
          <w:lang w:val="en-US"/>
        </w:rPr>
        <w:tab/>
      </w:r>
    </w:p>
    <w:p w14:paraId="398C5E2D" w14:textId="64811607" w:rsidR="00282882" w:rsidRPr="00DA324C" w:rsidRDefault="00282882" w:rsidP="00282882">
      <w:pPr>
        <w:pStyle w:val="3GPPHeader"/>
        <w:spacing w:after="120"/>
        <w:rPr>
          <w:rFonts w:ascii="Arial" w:hAnsi="Arial" w:cs="Arial"/>
          <w:b w:val="0"/>
          <w:bCs/>
          <w:sz w:val="20"/>
          <w:lang w:val="en-US"/>
        </w:rPr>
      </w:pPr>
      <w:r w:rsidRPr="00DA324C">
        <w:rPr>
          <w:rFonts w:ascii="Arial" w:hAnsi="Arial" w:cs="Arial"/>
          <w:sz w:val="20"/>
          <w:lang w:val="en-US"/>
        </w:rPr>
        <w:t xml:space="preserve">Title:  </w:t>
      </w:r>
      <w:r w:rsidRPr="00DA324C">
        <w:rPr>
          <w:rFonts w:ascii="Arial" w:hAnsi="Arial" w:cs="Arial"/>
          <w:sz w:val="20"/>
          <w:lang w:val="en-US"/>
        </w:rPr>
        <w:tab/>
      </w:r>
      <w:r w:rsidR="002665F0" w:rsidRPr="00DA324C">
        <w:rPr>
          <w:rFonts w:ascii="Arial" w:hAnsi="Arial" w:cs="Arial"/>
          <w:b w:val="0"/>
          <w:bCs/>
          <w:sz w:val="20"/>
          <w:lang w:val="en-US"/>
        </w:rPr>
        <w:t>On mMTC, NB-IoT and eMTC battery life evaluation</w:t>
      </w:r>
      <w:r w:rsidR="002665F0" w:rsidRPr="00DA324C">
        <w:rPr>
          <w:sz w:val="22"/>
          <w:lang w:eastAsia="ja-JP"/>
        </w:rPr>
        <w:t xml:space="preserve">           </w:t>
      </w:r>
    </w:p>
    <w:p w14:paraId="5905A6CF" w14:textId="77777777" w:rsidR="00282882" w:rsidRPr="00DA324C" w:rsidRDefault="00282882" w:rsidP="00282882">
      <w:pPr>
        <w:pStyle w:val="3GPPHeader"/>
        <w:spacing w:after="120"/>
        <w:rPr>
          <w:rFonts w:ascii="Arial" w:hAnsi="Arial" w:cs="Arial"/>
          <w:sz w:val="20"/>
          <w:lang w:val="en-US"/>
        </w:rPr>
      </w:pPr>
      <w:r w:rsidRPr="00DA324C">
        <w:rPr>
          <w:rFonts w:ascii="Arial" w:hAnsi="Arial" w:cs="Arial"/>
          <w:sz w:val="20"/>
          <w:lang w:val="en-US"/>
        </w:rPr>
        <w:t xml:space="preserve">Source: </w:t>
      </w:r>
      <w:r w:rsidRPr="00DA324C">
        <w:rPr>
          <w:rFonts w:ascii="Arial" w:hAnsi="Arial" w:cs="Arial"/>
          <w:sz w:val="20"/>
          <w:lang w:val="en-US"/>
        </w:rPr>
        <w:tab/>
      </w:r>
      <w:r w:rsidRPr="00DA324C">
        <w:rPr>
          <w:rFonts w:ascii="Arial" w:hAnsi="Arial" w:cs="Arial"/>
          <w:b w:val="0"/>
          <w:bCs/>
          <w:sz w:val="20"/>
          <w:lang w:val="en-US"/>
        </w:rPr>
        <w:t>Ericsson</w:t>
      </w:r>
    </w:p>
    <w:p w14:paraId="48DD3175" w14:textId="00131B98" w:rsidR="00282882" w:rsidRPr="00DA324C" w:rsidRDefault="00282882" w:rsidP="00282882">
      <w:pPr>
        <w:pStyle w:val="3GPPHeader"/>
        <w:spacing w:after="120"/>
        <w:rPr>
          <w:rFonts w:ascii="Arial" w:hAnsi="Arial" w:cs="Arial"/>
          <w:sz w:val="20"/>
          <w:lang w:val="en-US"/>
        </w:rPr>
      </w:pPr>
      <w:r w:rsidRPr="00DA324C">
        <w:rPr>
          <w:rFonts w:ascii="Arial" w:hAnsi="Arial" w:cs="Arial"/>
          <w:sz w:val="20"/>
          <w:lang w:val="en-US"/>
        </w:rPr>
        <w:t>Agenda Item:</w:t>
      </w:r>
      <w:r w:rsidRPr="00DA324C">
        <w:rPr>
          <w:rFonts w:ascii="Arial" w:hAnsi="Arial" w:cs="Arial"/>
          <w:sz w:val="20"/>
          <w:lang w:val="en-US"/>
        </w:rPr>
        <w:tab/>
      </w:r>
      <w:r w:rsidR="00B23183" w:rsidRPr="00DA324C">
        <w:rPr>
          <w:rFonts w:ascii="Arial" w:hAnsi="Arial" w:cs="Arial"/>
          <w:b w:val="0"/>
          <w:bCs/>
          <w:sz w:val="20"/>
          <w:lang w:val="en-US"/>
        </w:rPr>
        <w:t>5</w:t>
      </w:r>
      <w:r w:rsidRPr="00DA324C">
        <w:rPr>
          <w:rFonts w:ascii="Arial" w:hAnsi="Arial" w:cs="Arial"/>
          <w:b w:val="0"/>
          <w:bCs/>
          <w:sz w:val="20"/>
          <w:lang w:val="en-US"/>
        </w:rPr>
        <w:t>.1.</w:t>
      </w:r>
      <w:r w:rsidR="00B23183" w:rsidRPr="00DA324C">
        <w:rPr>
          <w:rFonts w:ascii="Arial" w:hAnsi="Arial" w:cs="Arial"/>
          <w:b w:val="0"/>
          <w:bCs/>
          <w:sz w:val="20"/>
          <w:lang w:val="en-US"/>
        </w:rPr>
        <w:t>12</w:t>
      </w:r>
      <w:r w:rsidRPr="00DA324C">
        <w:rPr>
          <w:rFonts w:ascii="Arial" w:hAnsi="Arial" w:cs="Arial"/>
          <w:b w:val="0"/>
          <w:bCs/>
          <w:sz w:val="20"/>
          <w:lang w:val="en-US"/>
        </w:rPr>
        <w:t xml:space="preserve"> </w:t>
      </w:r>
      <w:r w:rsidR="00B23183" w:rsidRPr="00DA324C">
        <w:rPr>
          <w:rFonts w:ascii="Arial" w:hAnsi="Arial" w:cs="Arial"/>
          <w:b w:val="0"/>
          <w:bCs/>
          <w:sz w:val="20"/>
          <w:lang w:val="en-US"/>
        </w:rPr>
        <w:t>Other</w:t>
      </w:r>
      <w:bookmarkStart w:id="3" w:name="_GoBack"/>
      <w:bookmarkEnd w:id="3"/>
    </w:p>
    <w:p w14:paraId="68BF42AC" w14:textId="6E433DB7" w:rsidR="00282882" w:rsidRPr="00DA324C" w:rsidRDefault="00282882" w:rsidP="00282882">
      <w:pPr>
        <w:pStyle w:val="3GPPHeader"/>
        <w:rPr>
          <w:rFonts w:ascii="Arial" w:hAnsi="Arial" w:cs="Arial"/>
          <w:b w:val="0"/>
          <w:bCs/>
          <w:sz w:val="20"/>
          <w:lang w:val="en-US"/>
        </w:rPr>
      </w:pPr>
      <w:r w:rsidRPr="00DA324C">
        <w:rPr>
          <w:rFonts w:ascii="Arial" w:hAnsi="Arial" w:cs="Arial"/>
          <w:sz w:val="20"/>
          <w:lang w:val="en-US"/>
        </w:rPr>
        <w:t>Document for:</w:t>
      </w:r>
      <w:r w:rsidRPr="00DA324C">
        <w:rPr>
          <w:rFonts w:ascii="Arial" w:hAnsi="Arial" w:cs="Arial"/>
          <w:sz w:val="20"/>
          <w:lang w:val="en-US"/>
        </w:rPr>
        <w:tab/>
      </w:r>
      <w:r w:rsidR="00B23183" w:rsidRPr="00DA324C">
        <w:rPr>
          <w:rFonts w:ascii="Arial" w:hAnsi="Arial" w:cs="Arial"/>
          <w:b w:val="0"/>
          <w:bCs/>
          <w:sz w:val="20"/>
          <w:lang w:val="en-US"/>
        </w:rPr>
        <w:t>Decision</w:t>
      </w:r>
    </w:p>
    <w:p w14:paraId="0C6DB347" w14:textId="77777777" w:rsidR="001B4C46" w:rsidRPr="00282882" w:rsidRDefault="001B4C46" w:rsidP="00CB6A16">
      <w:pPr>
        <w:pStyle w:val="Heading1"/>
      </w:pPr>
      <w:r w:rsidRPr="00282882">
        <w:t>Introduction</w:t>
      </w:r>
      <w:bookmarkEnd w:id="0"/>
    </w:p>
    <w:p w14:paraId="05A69BCE" w14:textId="40F74DAC" w:rsidR="002665F0" w:rsidRPr="00DA324C" w:rsidRDefault="003A2944" w:rsidP="003A2944">
      <w:pPr>
        <w:pStyle w:val="BodyText"/>
        <w:rPr>
          <w:rFonts w:ascii="Arial" w:hAnsi="Arial" w:cs="Arial"/>
          <w:sz w:val="20"/>
          <w:lang w:val="en-US"/>
        </w:rPr>
      </w:pPr>
      <w:bookmarkStart w:id="4" w:name="_Ref421460494"/>
      <w:r w:rsidRPr="00DA324C">
        <w:rPr>
          <w:rFonts w:ascii="Arial" w:hAnsi="Arial" w:cs="Arial"/>
          <w:sz w:val="20"/>
        </w:rPr>
        <w:t>At RAN#</w:t>
      </w:r>
      <w:r w:rsidR="00962B63" w:rsidRPr="00DA324C">
        <w:rPr>
          <w:rFonts w:ascii="Arial" w:hAnsi="Arial" w:cs="Arial"/>
          <w:sz w:val="20"/>
        </w:rPr>
        <w:t>7</w:t>
      </w:r>
      <w:r w:rsidR="002665F0" w:rsidRPr="00DA324C">
        <w:rPr>
          <w:rFonts w:ascii="Arial" w:hAnsi="Arial" w:cs="Arial"/>
          <w:sz w:val="20"/>
        </w:rPr>
        <w:t>4</w:t>
      </w:r>
      <w:r w:rsidRPr="00DA324C">
        <w:rPr>
          <w:rFonts w:ascii="Arial" w:hAnsi="Arial" w:cs="Arial"/>
          <w:sz w:val="20"/>
        </w:rPr>
        <w:t xml:space="preserve"> </w:t>
      </w:r>
      <w:r w:rsidR="00D049CA" w:rsidRPr="00DA324C">
        <w:rPr>
          <w:rFonts w:ascii="Arial" w:hAnsi="Arial" w:cs="Arial"/>
          <w:sz w:val="20"/>
        </w:rPr>
        <w:t xml:space="preserve">it was agreed that </w:t>
      </w:r>
      <w:r w:rsidR="002665F0" w:rsidRPr="00DA324C">
        <w:rPr>
          <w:rFonts w:ascii="Arial" w:hAnsi="Arial" w:cs="Arial"/>
          <w:sz w:val="20"/>
        </w:rPr>
        <w:t>“</w:t>
      </w:r>
      <w:r w:rsidR="00897751" w:rsidRPr="00DA324C">
        <w:rPr>
          <w:rFonts w:ascii="Arial" w:hAnsi="Arial" w:cs="Arial"/>
          <w:sz w:val="20"/>
          <w:lang w:val="en-US"/>
        </w:rPr>
        <w:t>3GPP’s IMT-2020 self-evaluations towards mMTC requirements will assess NB-IoT and/or LTE eMTC</w:t>
      </w:r>
      <w:r w:rsidR="002665F0" w:rsidRPr="00DA324C">
        <w:rPr>
          <w:rFonts w:ascii="Arial" w:hAnsi="Arial" w:cs="Arial"/>
          <w:sz w:val="20"/>
          <w:lang w:val="en-US"/>
        </w:rPr>
        <w:t>”</w:t>
      </w:r>
      <w:r w:rsidR="00D049CA" w:rsidRPr="00DA324C">
        <w:rPr>
          <w:rFonts w:ascii="Arial" w:hAnsi="Arial" w:cs="Arial"/>
          <w:sz w:val="20"/>
          <w:lang w:val="en-US"/>
        </w:rPr>
        <w:t xml:space="preserve"> </w:t>
      </w:r>
      <w:r w:rsidR="00D049CA" w:rsidRPr="00DA324C">
        <w:rPr>
          <w:rFonts w:ascii="Arial" w:hAnsi="Arial" w:cs="Arial"/>
          <w:sz w:val="20"/>
          <w:lang w:val="en-US"/>
        </w:rPr>
        <w:fldChar w:fldCharType="begin"/>
      </w:r>
      <w:r w:rsidR="00D049CA" w:rsidRPr="00DA324C">
        <w:rPr>
          <w:rFonts w:ascii="Arial" w:hAnsi="Arial" w:cs="Arial"/>
          <w:sz w:val="20"/>
          <w:lang w:val="en-US"/>
        </w:rPr>
        <w:instrText xml:space="preserve"> REF _Ref471288572 \r \h </w:instrText>
      </w:r>
      <w:r w:rsidR="00EA2399">
        <w:rPr>
          <w:rFonts w:ascii="Arial" w:hAnsi="Arial" w:cs="Arial"/>
          <w:sz w:val="20"/>
          <w:lang w:val="en-US"/>
        </w:rPr>
        <w:instrText xml:space="preserve"> \* MERGEFORMAT </w:instrText>
      </w:r>
      <w:r w:rsidR="00D049CA" w:rsidRPr="00DA324C">
        <w:rPr>
          <w:rFonts w:ascii="Arial" w:hAnsi="Arial" w:cs="Arial"/>
          <w:sz w:val="20"/>
          <w:lang w:val="en-US"/>
        </w:rPr>
      </w:r>
      <w:r w:rsidR="00D049CA" w:rsidRPr="00DA324C">
        <w:rPr>
          <w:rFonts w:ascii="Arial" w:hAnsi="Arial" w:cs="Arial"/>
          <w:sz w:val="20"/>
          <w:lang w:val="en-US"/>
        </w:rPr>
        <w:fldChar w:fldCharType="separate"/>
      </w:r>
      <w:r w:rsidR="00462AFD" w:rsidRPr="00DA324C">
        <w:rPr>
          <w:rFonts w:ascii="Arial" w:hAnsi="Arial" w:cs="Arial"/>
          <w:sz w:val="20"/>
          <w:lang w:val="en-US"/>
        </w:rPr>
        <w:t>[1]</w:t>
      </w:r>
      <w:r w:rsidR="00D049CA" w:rsidRPr="00DA324C">
        <w:rPr>
          <w:rFonts w:ascii="Arial" w:hAnsi="Arial" w:cs="Arial"/>
          <w:sz w:val="20"/>
          <w:lang w:val="en-US"/>
        </w:rPr>
        <w:fldChar w:fldCharType="end"/>
      </w:r>
      <w:r w:rsidR="00D049CA" w:rsidRPr="00DA324C">
        <w:rPr>
          <w:rFonts w:ascii="Arial" w:hAnsi="Arial" w:cs="Arial"/>
          <w:sz w:val="20"/>
          <w:lang w:val="en-US"/>
        </w:rPr>
        <w:t>. It is</w:t>
      </w:r>
      <w:r w:rsidR="00B23183" w:rsidRPr="00DA324C">
        <w:rPr>
          <w:rFonts w:ascii="Arial" w:hAnsi="Arial" w:cs="Arial"/>
          <w:sz w:val="20"/>
          <w:lang w:val="en-US"/>
        </w:rPr>
        <w:t xml:space="preserve"> therefore</w:t>
      </w:r>
      <w:r w:rsidR="00D049CA" w:rsidRPr="00DA324C">
        <w:rPr>
          <w:rFonts w:ascii="Arial" w:hAnsi="Arial" w:cs="Arial"/>
          <w:sz w:val="20"/>
          <w:lang w:val="en-US"/>
        </w:rPr>
        <w:t xml:space="preserve"> foreseen that</w:t>
      </w:r>
      <w:r w:rsidR="00B23183" w:rsidRPr="00DA324C">
        <w:rPr>
          <w:rFonts w:ascii="Arial" w:hAnsi="Arial" w:cs="Arial"/>
          <w:sz w:val="20"/>
          <w:lang w:val="en-US"/>
        </w:rPr>
        <w:t xml:space="preserve"> 3GPP will need to start a Release 15 </w:t>
      </w:r>
      <w:r w:rsidR="000D74CA" w:rsidRPr="00DA324C">
        <w:rPr>
          <w:rFonts w:ascii="Arial" w:hAnsi="Arial" w:cs="Arial"/>
          <w:sz w:val="20"/>
          <w:lang w:val="en-US"/>
        </w:rPr>
        <w:t xml:space="preserve">study </w:t>
      </w:r>
      <w:r w:rsidR="00B23183" w:rsidRPr="00DA324C">
        <w:rPr>
          <w:rFonts w:ascii="Arial" w:hAnsi="Arial" w:cs="Arial"/>
          <w:sz w:val="20"/>
          <w:lang w:val="en-US"/>
        </w:rPr>
        <w:t xml:space="preserve">item on the NB-IoT/eMTC fulfillment of the mMTC set of requirements, just as proposed in </w:t>
      </w:r>
      <w:r w:rsidR="00B272D2" w:rsidRPr="00DA324C">
        <w:rPr>
          <w:rFonts w:ascii="Arial" w:hAnsi="Arial" w:cs="Arial"/>
          <w:sz w:val="20"/>
        </w:rPr>
        <w:t>RP-162485</w:t>
      </w:r>
      <w:r w:rsidR="00B272D2" w:rsidRPr="00DA324C">
        <w:rPr>
          <w:rFonts w:ascii="Arial" w:hAnsi="Arial" w:cs="Arial"/>
          <w:i/>
          <w:sz w:val="20"/>
        </w:rPr>
        <w:t>, Study on support of NB-IoT/eMTC for the Next Generation mMTC requirements</w:t>
      </w:r>
      <w:r w:rsidR="00B272D2" w:rsidRPr="00DA324C">
        <w:rPr>
          <w:rFonts w:ascii="Arial" w:hAnsi="Arial" w:cs="Arial"/>
          <w:sz w:val="20"/>
        </w:rPr>
        <w:t xml:space="preserve"> </w:t>
      </w:r>
      <w:r w:rsidR="00B272D2" w:rsidRPr="00DA324C">
        <w:rPr>
          <w:rFonts w:ascii="Arial" w:hAnsi="Arial" w:cs="Arial"/>
          <w:sz w:val="20"/>
        </w:rPr>
        <w:fldChar w:fldCharType="begin"/>
      </w:r>
      <w:r w:rsidR="00B272D2" w:rsidRPr="00DA324C">
        <w:rPr>
          <w:rFonts w:ascii="Arial" w:hAnsi="Arial" w:cs="Arial"/>
          <w:sz w:val="20"/>
        </w:rPr>
        <w:instrText xml:space="preserve"> REF _Ref471289534 \r \h </w:instrText>
      </w:r>
      <w:r w:rsidR="00EA2399">
        <w:rPr>
          <w:rFonts w:ascii="Arial" w:hAnsi="Arial" w:cs="Arial"/>
          <w:sz w:val="20"/>
        </w:rPr>
        <w:instrText xml:space="preserve"> \* MERGEFORMAT </w:instrText>
      </w:r>
      <w:r w:rsidR="00B272D2" w:rsidRPr="00DA324C">
        <w:rPr>
          <w:rFonts w:ascii="Arial" w:hAnsi="Arial" w:cs="Arial"/>
          <w:sz w:val="20"/>
        </w:rPr>
      </w:r>
      <w:r w:rsidR="00B272D2" w:rsidRPr="00DA324C">
        <w:rPr>
          <w:rFonts w:ascii="Arial" w:hAnsi="Arial" w:cs="Arial"/>
          <w:sz w:val="20"/>
        </w:rPr>
        <w:fldChar w:fldCharType="separate"/>
      </w:r>
      <w:r w:rsidR="00462AFD" w:rsidRPr="00DA324C">
        <w:rPr>
          <w:rFonts w:ascii="Arial" w:hAnsi="Arial" w:cs="Arial"/>
          <w:sz w:val="20"/>
        </w:rPr>
        <w:t>[2]</w:t>
      </w:r>
      <w:r w:rsidR="00B272D2" w:rsidRPr="00DA324C">
        <w:rPr>
          <w:rFonts w:ascii="Arial" w:hAnsi="Arial" w:cs="Arial"/>
          <w:sz w:val="20"/>
        </w:rPr>
        <w:fldChar w:fldCharType="end"/>
      </w:r>
      <w:r w:rsidR="00B23183" w:rsidRPr="00DA324C">
        <w:rPr>
          <w:rFonts w:ascii="Arial" w:hAnsi="Arial" w:cs="Arial"/>
          <w:sz w:val="20"/>
          <w:lang w:val="en-US"/>
        </w:rPr>
        <w:t>.</w:t>
      </w:r>
    </w:p>
    <w:p w14:paraId="70274CE3" w14:textId="3B19EB84" w:rsidR="00517F9E" w:rsidRPr="00DA324C" w:rsidRDefault="00B272D2" w:rsidP="00517F9E">
      <w:pPr>
        <w:pStyle w:val="BodyText"/>
        <w:rPr>
          <w:rFonts w:ascii="Arial" w:hAnsi="Arial" w:cs="Arial"/>
          <w:sz w:val="20"/>
        </w:rPr>
      </w:pPr>
      <w:r w:rsidRPr="00DA324C">
        <w:rPr>
          <w:rFonts w:ascii="Arial" w:hAnsi="Arial" w:cs="Arial"/>
          <w:sz w:val="20"/>
        </w:rPr>
        <w:t>Technical R</w:t>
      </w:r>
      <w:r w:rsidR="002B7260" w:rsidRPr="00DA324C">
        <w:rPr>
          <w:rFonts w:ascii="Arial" w:hAnsi="Arial" w:cs="Arial"/>
          <w:sz w:val="20"/>
        </w:rPr>
        <w:t xml:space="preserve">eport </w:t>
      </w:r>
      <w:r w:rsidRPr="00DA324C">
        <w:rPr>
          <w:rFonts w:ascii="Arial" w:hAnsi="Arial" w:cs="Arial"/>
          <w:sz w:val="20"/>
        </w:rPr>
        <w:t>(</w:t>
      </w:r>
      <w:r w:rsidR="00282882" w:rsidRPr="00DA324C">
        <w:rPr>
          <w:rFonts w:ascii="Arial" w:hAnsi="Arial" w:cs="Arial"/>
          <w:sz w:val="20"/>
        </w:rPr>
        <w:t>TR</w:t>
      </w:r>
      <w:r w:rsidRPr="00DA324C">
        <w:rPr>
          <w:rFonts w:ascii="Arial" w:hAnsi="Arial" w:cs="Arial"/>
          <w:sz w:val="20"/>
        </w:rPr>
        <w:t>)</w:t>
      </w:r>
      <w:r w:rsidR="00282882" w:rsidRPr="00DA324C">
        <w:rPr>
          <w:rFonts w:ascii="Arial" w:hAnsi="Arial" w:cs="Arial"/>
          <w:sz w:val="20"/>
        </w:rPr>
        <w:t xml:space="preserve"> 38.913 </w:t>
      </w:r>
      <w:r w:rsidR="002B7260" w:rsidRPr="00DA324C">
        <w:rPr>
          <w:rFonts w:ascii="Arial" w:hAnsi="Arial" w:cs="Arial"/>
          <w:i/>
          <w:sz w:val="20"/>
        </w:rPr>
        <w:t>Study on Scenarios and Requirements for Next Generation Access Technologies</w:t>
      </w:r>
      <w:r w:rsidRPr="00DA324C">
        <w:rPr>
          <w:rFonts w:ascii="Arial" w:hAnsi="Arial" w:cs="Arial"/>
          <w:sz w:val="20"/>
        </w:rPr>
        <w:t xml:space="preserve"> </w:t>
      </w:r>
      <w:r w:rsidRPr="00DA324C">
        <w:rPr>
          <w:rFonts w:ascii="Arial" w:hAnsi="Arial" w:cs="Arial"/>
          <w:sz w:val="20"/>
        </w:rPr>
        <w:fldChar w:fldCharType="begin"/>
      </w:r>
      <w:r w:rsidRPr="00DA324C">
        <w:rPr>
          <w:rFonts w:ascii="Arial" w:hAnsi="Arial" w:cs="Arial"/>
          <w:sz w:val="20"/>
        </w:rPr>
        <w:instrText xml:space="preserve"> REF _Ref471289618 \r \h </w:instrText>
      </w:r>
      <w:r w:rsidR="00EA2399">
        <w:rPr>
          <w:rFonts w:ascii="Arial" w:hAnsi="Arial" w:cs="Arial"/>
          <w:sz w:val="20"/>
        </w:rPr>
        <w:instrText xml:space="preserve"> \* MERGEFORMAT </w:instrText>
      </w:r>
      <w:r w:rsidRPr="00DA324C">
        <w:rPr>
          <w:rFonts w:ascii="Arial" w:hAnsi="Arial" w:cs="Arial"/>
          <w:sz w:val="20"/>
        </w:rPr>
      </w:r>
      <w:r w:rsidRPr="00DA324C">
        <w:rPr>
          <w:rFonts w:ascii="Arial" w:hAnsi="Arial" w:cs="Arial"/>
          <w:sz w:val="20"/>
        </w:rPr>
        <w:fldChar w:fldCharType="separate"/>
      </w:r>
      <w:r w:rsidR="00462AFD" w:rsidRPr="00DA324C">
        <w:rPr>
          <w:rFonts w:ascii="Arial" w:hAnsi="Arial" w:cs="Arial"/>
          <w:sz w:val="20"/>
        </w:rPr>
        <w:t>[3]</w:t>
      </w:r>
      <w:r w:rsidRPr="00DA324C">
        <w:rPr>
          <w:rFonts w:ascii="Arial" w:hAnsi="Arial" w:cs="Arial"/>
          <w:sz w:val="20"/>
        </w:rPr>
        <w:fldChar w:fldCharType="end"/>
      </w:r>
      <w:r w:rsidRPr="00DA324C">
        <w:rPr>
          <w:rFonts w:ascii="Arial" w:hAnsi="Arial" w:cs="Arial"/>
          <w:sz w:val="20"/>
        </w:rPr>
        <w:t xml:space="preserve"> identifies four key </w:t>
      </w:r>
      <w:r w:rsidR="00517F9E" w:rsidRPr="00DA324C">
        <w:rPr>
          <w:rFonts w:ascii="Arial" w:hAnsi="Arial" w:cs="Arial"/>
          <w:sz w:val="20"/>
        </w:rPr>
        <w:t>performance indicators for mMTC, namely:</w:t>
      </w:r>
    </w:p>
    <w:p w14:paraId="213E7261" w14:textId="4FEE6982" w:rsidR="00517F9E" w:rsidRPr="00DA324C" w:rsidRDefault="00517F9E" w:rsidP="00517F9E">
      <w:pPr>
        <w:pStyle w:val="BodyText"/>
        <w:numPr>
          <w:ilvl w:val="0"/>
          <w:numId w:val="48"/>
        </w:numPr>
        <w:rPr>
          <w:rFonts w:ascii="Arial" w:hAnsi="Arial" w:cs="Arial"/>
          <w:sz w:val="20"/>
          <w:szCs w:val="22"/>
          <w:lang w:eastAsia="ja-JP"/>
        </w:rPr>
      </w:pPr>
      <w:r w:rsidRPr="00DA324C">
        <w:rPr>
          <w:rFonts w:ascii="Arial" w:hAnsi="Arial" w:cs="Arial"/>
          <w:sz w:val="20"/>
          <w:szCs w:val="22"/>
          <w:lang w:eastAsia="ja-JP"/>
        </w:rPr>
        <w:t xml:space="preserve">Support latency of at least 10 seconds. </w:t>
      </w:r>
    </w:p>
    <w:p w14:paraId="597EA4FF" w14:textId="7B22DBF6" w:rsidR="00517F9E" w:rsidRPr="00DA324C" w:rsidRDefault="00517F9E" w:rsidP="00517F9E">
      <w:pPr>
        <w:pStyle w:val="BodyText"/>
        <w:numPr>
          <w:ilvl w:val="0"/>
          <w:numId w:val="48"/>
        </w:numPr>
        <w:rPr>
          <w:rFonts w:ascii="Arial" w:hAnsi="Arial" w:cs="Arial"/>
          <w:sz w:val="20"/>
          <w:szCs w:val="22"/>
          <w:lang w:eastAsia="ja-JP"/>
        </w:rPr>
      </w:pPr>
      <w:r w:rsidRPr="00DA324C">
        <w:rPr>
          <w:rFonts w:ascii="Arial" w:hAnsi="Arial" w:cs="Arial"/>
          <w:sz w:val="20"/>
          <w:szCs w:val="22"/>
          <w:lang w:eastAsia="ja-JP"/>
        </w:rPr>
        <w:t>Support coverage of 164 dB Maximum Coupling Loss (MCL).</w:t>
      </w:r>
    </w:p>
    <w:p w14:paraId="647FAF4E" w14:textId="2722BE45" w:rsidR="00517F9E" w:rsidRPr="00DA324C" w:rsidRDefault="00517F9E" w:rsidP="00517F9E">
      <w:pPr>
        <w:pStyle w:val="BodyText"/>
        <w:numPr>
          <w:ilvl w:val="0"/>
          <w:numId w:val="48"/>
        </w:numPr>
        <w:rPr>
          <w:rFonts w:ascii="Arial" w:hAnsi="Arial" w:cs="Arial"/>
          <w:sz w:val="20"/>
          <w:szCs w:val="22"/>
          <w:lang w:eastAsia="ja-JP"/>
        </w:rPr>
      </w:pPr>
      <w:r w:rsidRPr="00DA324C">
        <w:rPr>
          <w:rFonts w:ascii="Arial" w:hAnsi="Arial" w:cs="Arial"/>
          <w:sz w:val="20"/>
          <w:szCs w:val="22"/>
          <w:lang w:eastAsia="ja-JP"/>
        </w:rPr>
        <w:t>Support UE battery life beyond 10 years.</w:t>
      </w:r>
    </w:p>
    <w:p w14:paraId="03F24AEE" w14:textId="49B3B2C9" w:rsidR="00517F9E" w:rsidRPr="00DA324C" w:rsidRDefault="00517F9E" w:rsidP="00517F9E">
      <w:pPr>
        <w:pStyle w:val="BodyText"/>
        <w:numPr>
          <w:ilvl w:val="0"/>
          <w:numId w:val="48"/>
        </w:numPr>
        <w:rPr>
          <w:rFonts w:ascii="Arial" w:hAnsi="Arial" w:cs="Arial"/>
          <w:sz w:val="20"/>
        </w:rPr>
      </w:pPr>
      <w:r w:rsidRPr="00DA324C">
        <w:rPr>
          <w:rFonts w:ascii="Arial" w:hAnsi="Arial" w:cs="Arial"/>
          <w:sz w:val="20"/>
          <w:szCs w:val="22"/>
          <w:lang w:eastAsia="ja-JP"/>
        </w:rPr>
        <w:t>Support connection density of 1,000,000 devices per square km.</w:t>
      </w:r>
    </w:p>
    <w:p w14:paraId="7CDA9749" w14:textId="3A3BCC03" w:rsidR="00517F9E" w:rsidRPr="00DA324C" w:rsidRDefault="00517F9E" w:rsidP="003A2944">
      <w:pPr>
        <w:pStyle w:val="BodyText"/>
        <w:rPr>
          <w:rFonts w:ascii="Arial" w:hAnsi="Arial" w:cs="Arial"/>
          <w:sz w:val="20"/>
        </w:rPr>
      </w:pPr>
      <w:r w:rsidRPr="00DA324C">
        <w:rPr>
          <w:rFonts w:ascii="Arial" w:hAnsi="Arial" w:cs="Arial"/>
          <w:sz w:val="20"/>
        </w:rPr>
        <w:t>In this contribution we focus on the UE battery life KPI captured in chapter 11.7 of TR 38.913</w:t>
      </w:r>
      <w:r w:rsidR="006C71E1">
        <w:rPr>
          <w:rFonts w:ascii="Arial" w:hAnsi="Arial" w:cs="Arial"/>
          <w:sz w:val="20"/>
        </w:rPr>
        <w:t xml:space="preserve"> </w:t>
      </w:r>
      <w:r w:rsidR="006C71E1" w:rsidRPr="00EA3FF6">
        <w:rPr>
          <w:rFonts w:ascii="Arial" w:hAnsi="Arial" w:cs="Arial"/>
          <w:sz w:val="20"/>
        </w:rPr>
        <w:fldChar w:fldCharType="begin"/>
      </w:r>
      <w:r w:rsidR="006C71E1" w:rsidRPr="00EA3FF6">
        <w:rPr>
          <w:rFonts w:ascii="Arial" w:hAnsi="Arial" w:cs="Arial"/>
          <w:sz w:val="20"/>
        </w:rPr>
        <w:instrText xml:space="preserve"> REF _Ref471289618 \r \h </w:instrText>
      </w:r>
      <w:r w:rsidR="006C71E1">
        <w:rPr>
          <w:rFonts w:ascii="Arial" w:hAnsi="Arial" w:cs="Arial"/>
          <w:sz w:val="20"/>
        </w:rPr>
        <w:instrText xml:space="preserve"> \* MERGEFORMAT </w:instrText>
      </w:r>
      <w:r w:rsidR="006C71E1" w:rsidRPr="00EA3FF6">
        <w:rPr>
          <w:rFonts w:ascii="Arial" w:hAnsi="Arial" w:cs="Arial"/>
          <w:sz w:val="20"/>
        </w:rPr>
      </w:r>
      <w:r w:rsidR="006C71E1" w:rsidRPr="00EA3FF6">
        <w:rPr>
          <w:rFonts w:ascii="Arial" w:hAnsi="Arial" w:cs="Arial"/>
          <w:sz w:val="20"/>
        </w:rPr>
        <w:fldChar w:fldCharType="separate"/>
      </w:r>
      <w:r w:rsidR="006C71E1" w:rsidRPr="00EA3FF6">
        <w:rPr>
          <w:rFonts w:ascii="Arial" w:hAnsi="Arial" w:cs="Arial"/>
          <w:sz w:val="20"/>
        </w:rPr>
        <w:t>[3]</w:t>
      </w:r>
      <w:r w:rsidR="006C71E1" w:rsidRPr="00EA3FF6">
        <w:rPr>
          <w:rFonts w:ascii="Arial" w:hAnsi="Arial" w:cs="Arial"/>
          <w:sz w:val="20"/>
        </w:rPr>
        <w:fldChar w:fldCharType="end"/>
      </w:r>
      <w:r w:rsidRPr="00DA324C">
        <w:rPr>
          <w:rFonts w:ascii="Arial" w:hAnsi="Arial" w:cs="Arial"/>
          <w:sz w:val="20"/>
        </w:rPr>
        <w:t>:</w:t>
      </w:r>
    </w:p>
    <w:p w14:paraId="3756BCA2" w14:textId="352C7C8B" w:rsidR="00282882" w:rsidRPr="00DA324C" w:rsidRDefault="00517F9E" w:rsidP="00282882">
      <w:pPr>
        <w:spacing w:after="180"/>
        <w:jc w:val="left"/>
        <w:rPr>
          <w:rFonts w:ascii="Arial" w:eastAsia="MS PGothic" w:hAnsi="Arial" w:cs="Arial"/>
          <w:sz w:val="20"/>
          <w:szCs w:val="22"/>
          <w:lang w:val="en-US" w:eastAsia="en-US"/>
        </w:rPr>
      </w:pPr>
      <w:r w:rsidRPr="00DA324C">
        <w:rPr>
          <w:rFonts w:ascii="Arial" w:hAnsi="Arial" w:cs="Arial"/>
          <w:sz w:val="20"/>
          <w:szCs w:val="22"/>
        </w:rPr>
        <w:t xml:space="preserve"> </w:t>
      </w:r>
      <w:r w:rsidR="00282882" w:rsidRPr="00DA324C">
        <w:rPr>
          <w:rFonts w:ascii="Arial" w:hAnsi="Arial" w:cs="Arial"/>
          <w:sz w:val="20"/>
          <w:szCs w:val="22"/>
        </w:rPr>
        <w:t xml:space="preserve">“UE battery life </w:t>
      </w:r>
      <w:r w:rsidR="00282882" w:rsidRPr="00DA324C">
        <w:rPr>
          <w:rFonts w:ascii="Arial" w:eastAsia="Times New Roman" w:hAnsi="Arial" w:cs="Arial"/>
          <w:sz w:val="20"/>
          <w:szCs w:val="22"/>
        </w:rPr>
        <w:t xml:space="preserve">can be evaluated by </w:t>
      </w:r>
      <w:r w:rsidR="00282882" w:rsidRPr="00DA324C">
        <w:rPr>
          <w:rFonts w:ascii="Arial" w:eastAsia="Times New Roman" w:hAnsi="Arial" w:cs="Arial"/>
          <w:sz w:val="20"/>
          <w:szCs w:val="22"/>
          <w:lang w:val="en-US"/>
        </w:rPr>
        <w:t>t</w:t>
      </w:r>
      <w:r w:rsidR="00282882" w:rsidRPr="00DA324C">
        <w:rPr>
          <w:rFonts w:ascii="Arial" w:eastAsia="MS PGothic" w:hAnsi="Arial" w:cs="Arial"/>
          <w:sz w:val="20"/>
          <w:szCs w:val="22"/>
          <w:lang w:val="en-US" w:eastAsia="en-US"/>
        </w:rPr>
        <w:t xml:space="preserve">he battery life of the UE without recharge. For mMTC, UE battery life in extreme coverage shall be based on the activity of mobile originated data transfer consisting of </w:t>
      </w:r>
      <w:r w:rsidR="00282882" w:rsidRPr="00DA324C">
        <w:rPr>
          <w:rFonts w:ascii="Arial" w:hAnsi="Arial" w:cs="Arial"/>
          <w:sz w:val="20"/>
          <w:szCs w:val="22"/>
          <w:lang w:val="en-US"/>
        </w:rPr>
        <w:t>200</w:t>
      </w:r>
      <w:r w:rsidR="00282882" w:rsidRPr="00DA324C">
        <w:rPr>
          <w:rFonts w:ascii="Arial" w:eastAsia="MS PGothic" w:hAnsi="Arial" w:cs="Arial"/>
          <w:sz w:val="20"/>
          <w:szCs w:val="22"/>
          <w:lang w:val="en-US" w:eastAsia="en-US"/>
        </w:rPr>
        <w:t xml:space="preserve">bytes UL per day followed by </w:t>
      </w:r>
      <w:r w:rsidR="00282882" w:rsidRPr="00DA324C">
        <w:rPr>
          <w:rFonts w:ascii="Arial" w:hAnsi="Arial" w:cs="Arial"/>
          <w:sz w:val="20"/>
          <w:szCs w:val="22"/>
          <w:lang w:val="en-US"/>
        </w:rPr>
        <w:t>20</w:t>
      </w:r>
      <w:r w:rsidR="00282882" w:rsidRPr="00DA324C">
        <w:rPr>
          <w:rFonts w:ascii="Arial" w:eastAsia="MS PGothic" w:hAnsi="Arial" w:cs="Arial"/>
          <w:sz w:val="20"/>
          <w:szCs w:val="22"/>
          <w:lang w:val="en-US" w:eastAsia="en-US"/>
        </w:rPr>
        <w:t>bytes DL from M</w:t>
      </w:r>
      <w:r w:rsidR="00282882" w:rsidRPr="00DA324C">
        <w:rPr>
          <w:rFonts w:ascii="Arial" w:hAnsi="Arial" w:cs="Arial"/>
          <w:sz w:val="20"/>
          <w:szCs w:val="22"/>
          <w:lang w:val="en-US"/>
        </w:rPr>
        <w:t>ax</w:t>
      </w:r>
      <w:r w:rsidR="00282882" w:rsidRPr="00DA324C">
        <w:rPr>
          <w:rFonts w:ascii="Arial" w:eastAsia="MS PGothic" w:hAnsi="Arial" w:cs="Arial"/>
          <w:sz w:val="20"/>
          <w:szCs w:val="22"/>
          <w:lang w:val="en-US" w:eastAsia="en-US"/>
        </w:rPr>
        <w:t xml:space="preserve">CL of </w:t>
      </w:r>
      <w:r w:rsidR="00282882" w:rsidRPr="00DA324C">
        <w:rPr>
          <w:rFonts w:ascii="Arial" w:hAnsi="Arial" w:cs="Arial"/>
          <w:sz w:val="20"/>
          <w:szCs w:val="22"/>
          <w:lang w:val="en-US"/>
        </w:rPr>
        <w:t>164</w:t>
      </w:r>
      <w:r w:rsidR="00282882" w:rsidRPr="00DA324C">
        <w:rPr>
          <w:rFonts w:ascii="Arial" w:eastAsia="MS PGothic" w:hAnsi="Arial" w:cs="Arial"/>
          <w:sz w:val="20"/>
          <w:szCs w:val="22"/>
          <w:lang w:val="en-US" w:eastAsia="en-US"/>
        </w:rPr>
        <w:t xml:space="preserve">dB, assuming a stored energy capacity of </w:t>
      </w:r>
      <w:r w:rsidR="00282882" w:rsidRPr="00DA324C">
        <w:rPr>
          <w:rFonts w:ascii="Arial" w:hAnsi="Arial" w:cs="Arial"/>
          <w:sz w:val="20"/>
          <w:szCs w:val="22"/>
          <w:lang w:val="en-US"/>
        </w:rPr>
        <w:t>5Wh</w:t>
      </w:r>
      <w:r w:rsidR="00282882" w:rsidRPr="00DA324C">
        <w:rPr>
          <w:rFonts w:ascii="Arial" w:eastAsia="MS PGothic" w:hAnsi="Arial" w:cs="Arial"/>
          <w:sz w:val="20"/>
          <w:szCs w:val="22"/>
          <w:lang w:val="en-US" w:eastAsia="en-US"/>
        </w:rPr>
        <w:t>.</w:t>
      </w:r>
    </w:p>
    <w:p w14:paraId="158F6ABF" w14:textId="77777777" w:rsidR="00282882" w:rsidRPr="00DA324C" w:rsidRDefault="00282882" w:rsidP="00282882">
      <w:pPr>
        <w:spacing w:after="180"/>
        <w:jc w:val="left"/>
        <w:rPr>
          <w:rFonts w:ascii="Arial" w:hAnsi="Arial" w:cs="Arial"/>
          <w:sz w:val="20"/>
          <w:szCs w:val="22"/>
          <w:lang w:val="en-US"/>
        </w:rPr>
      </w:pPr>
      <w:r w:rsidRPr="00DA324C">
        <w:rPr>
          <w:rFonts w:ascii="Arial" w:hAnsi="Arial" w:cs="Arial"/>
          <w:sz w:val="20"/>
          <w:szCs w:val="22"/>
          <w:lang w:val="en-US"/>
        </w:rPr>
        <w:t>The target for UE battery life for mMTC should be</w:t>
      </w:r>
      <w:r w:rsidRPr="00DA324C">
        <w:rPr>
          <w:rFonts w:ascii="Arial" w:eastAsia="Times New Roman" w:hAnsi="Arial" w:cs="Arial"/>
          <w:sz w:val="20"/>
          <w:szCs w:val="22"/>
          <w:lang w:val="en-US"/>
        </w:rPr>
        <w:t xml:space="preserve"> </w:t>
      </w:r>
      <w:r w:rsidRPr="00DA324C">
        <w:rPr>
          <w:rFonts w:ascii="Arial" w:hAnsi="Arial" w:cs="Arial"/>
          <w:sz w:val="20"/>
          <w:szCs w:val="22"/>
          <w:lang w:val="en-US"/>
        </w:rPr>
        <w:t>beyond 10 years, 15</w:t>
      </w:r>
      <w:r w:rsidRPr="00DA324C">
        <w:rPr>
          <w:rFonts w:ascii="Arial" w:eastAsia="Times New Roman" w:hAnsi="Arial" w:cs="Arial"/>
          <w:sz w:val="20"/>
          <w:szCs w:val="22"/>
          <w:lang w:val="en-US"/>
        </w:rPr>
        <w:t xml:space="preserve"> years</w:t>
      </w:r>
      <w:r w:rsidRPr="00DA324C">
        <w:rPr>
          <w:rFonts w:ascii="Arial" w:hAnsi="Arial" w:cs="Arial"/>
          <w:sz w:val="20"/>
          <w:szCs w:val="22"/>
          <w:lang w:val="en-US"/>
        </w:rPr>
        <w:t xml:space="preserve"> is desirable.</w:t>
      </w:r>
    </w:p>
    <w:p w14:paraId="39FED756" w14:textId="77777777" w:rsidR="00282882" w:rsidRPr="00DA324C" w:rsidRDefault="00282882" w:rsidP="00282882">
      <w:pPr>
        <w:spacing w:after="180"/>
        <w:jc w:val="left"/>
        <w:rPr>
          <w:rFonts w:ascii="Arial" w:hAnsi="Arial" w:cs="Arial"/>
          <w:sz w:val="20"/>
          <w:szCs w:val="22"/>
          <w:lang w:val="en-US"/>
        </w:rPr>
      </w:pPr>
      <w:r w:rsidRPr="00DA324C">
        <w:rPr>
          <w:rFonts w:ascii="Arial" w:eastAsia="MS Mincho" w:hAnsi="Arial" w:cs="Arial"/>
          <w:sz w:val="20"/>
          <w:szCs w:val="22"/>
          <w:lang w:eastAsia="ja-JP"/>
        </w:rPr>
        <w:t>Analytical evaluation is used as the evaluation methodology.”</w:t>
      </w:r>
    </w:p>
    <w:bookmarkEnd w:id="4"/>
    <w:p w14:paraId="1DE99D66" w14:textId="711209D0" w:rsidR="00517F9E" w:rsidRPr="00DA324C" w:rsidRDefault="00517F9E" w:rsidP="002B7260">
      <w:pPr>
        <w:pStyle w:val="BodyText"/>
        <w:rPr>
          <w:rFonts w:ascii="Arial" w:hAnsi="Arial" w:cs="Arial"/>
          <w:sz w:val="20"/>
          <w:lang w:val="en-US"/>
        </w:rPr>
      </w:pPr>
      <w:r w:rsidRPr="00DA324C">
        <w:rPr>
          <w:rFonts w:ascii="Arial" w:hAnsi="Arial" w:cs="Arial"/>
          <w:sz w:val="20"/>
          <w:lang w:val="en-US"/>
        </w:rPr>
        <w:t>More specifically the purpose of this paper is to propose an evaluation methodology, that can be used in the IMT-2020 mMTC self-evaluation. We also present preliminary results for NB-IoT using the suggested evaluation approach.</w:t>
      </w:r>
      <w:r w:rsidR="006B6A7A" w:rsidRPr="00DA324C">
        <w:rPr>
          <w:rFonts w:ascii="Arial" w:hAnsi="Arial" w:cs="Arial"/>
          <w:sz w:val="20"/>
          <w:lang w:val="en-US"/>
        </w:rPr>
        <w:t xml:space="preserve"> Chapter 2 contains a set of proposals defining this methodology while chapter 3 exemplifies the use of this methodology using NB-IoT.</w:t>
      </w:r>
    </w:p>
    <w:p w14:paraId="5B077DC9" w14:textId="53C84A98" w:rsidR="001B4C46" w:rsidRPr="00282882" w:rsidRDefault="00A77026" w:rsidP="001B4C46">
      <w:pPr>
        <w:pStyle w:val="Heading1"/>
      </w:pPr>
      <w:r>
        <w:t xml:space="preserve">Evaluation </w:t>
      </w:r>
      <w:r w:rsidR="00972A74">
        <w:t>methodology</w:t>
      </w:r>
    </w:p>
    <w:p w14:paraId="3BCEBE0B" w14:textId="77777777" w:rsidR="0051150E" w:rsidRDefault="0051150E" w:rsidP="0051150E">
      <w:pPr>
        <w:pStyle w:val="Heading2"/>
        <w:numPr>
          <w:ilvl w:val="1"/>
          <w:numId w:val="49"/>
        </w:numPr>
        <w:textAlignment w:val="auto"/>
      </w:pPr>
      <w:r>
        <w:t>General methodology of evaluation</w:t>
      </w:r>
    </w:p>
    <w:p w14:paraId="161D5818" w14:textId="7314DC8E" w:rsidR="00C15647" w:rsidRPr="00DA324C" w:rsidRDefault="00C15647" w:rsidP="001B4C46">
      <w:pPr>
        <w:tabs>
          <w:tab w:val="left" w:pos="5245"/>
        </w:tabs>
        <w:rPr>
          <w:rFonts w:ascii="Arial" w:hAnsi="Arial" w:cs="Arial"/>
          <w:sz w:val="20"/>
        </w:rPr>
      </w:pPr>
      <w:r w:rsidRPr="00DA324C">
        <w:rPr>
          <w:rFonts w:ascii="Arial" w:hAnsi="Arial" w:cs="Arial"/>
          <w:sz w:val="20"/>
        </w:rPr>
        <w:t>During the work on N</w:t>
      </w:r>
      <w:r w:rsidR="00B46990" w:rsidRPr="00DA324C">
        <w:rPr>
          <w:rFonts w:ascii="Arial" w:hAnsi="Arial" w:cs="Arial"/>
          <w:sz w:val="20"/>
        </w:rPr>
        <w:t>B-IoT</w:t>
      </w:r>
      <w:r w:rsidRPr="00DA324C">
        <w:rPr>
          <w:rFonts w:ascii="Arial" w:hAnsi="Arial" w:cs="Arial"/>
          <w:sz w:val="20"/>
        </w:rPr>
        <w:t xml:space="preserve"> in Release 13</w:t>
      </w:r>
      <w:r w:rsidR="00C60394" w:rsidRPr="00DA324C">
        <w:rPr>
          <w:rFonts w:ascii="Arial" w:hAnsi="Arial" w:cs="Arial"/>
          <w:sz w:val="20"/>
        </w:rPr>
        <w:t xml:space="preserve"> </w:t>
      </w:r>
      <w:r w:rsidR="001B4C46" w:rsidRPr="00DA324C">
        <w:rPr>
          <w:rFonts w:ascii="Arial" w:hAnsi="Arial" w:cs="Arial"/>
          <w:sz w:val="20"/>
        </w:rPr>
        <w:t xml:space="preserve">battery </w:t>
      </w:r>
      <w:r w:rsidR="00C60394" w:rsidRPr="00DA324C">
        <w:rPr>
          <w:rFonts w:ascii="Arial" w:hAnsi="Arial" w:cs="Arial"/>
          <w:sz w:val="20"/>
        </w:rPr>
        <w:t xml:space="preserve">life evaluation was performed based on the </w:t>
      </w:r>
      <w:r w:rsidR="001B4C46" w:rsidRPr="00DA324C">
        <w:rPr>
          <w:rFonts w:ascii="Arial" w:hAnsi="Arial" w:cs="Arial"/>
          <w:sz w:val="20"/>
        </w:rPr>
        <w:t>methodology described i</w:t>
      </w:r>
      <w:r w:rsidR="00A77026" w:rsidRPr="00DA324C">
        <w:rPr>
          <w:rFonts w:ascii="Arial" w:hAnsi="Arial" w:cs="Arial"/>
          <w:sz w:val="20"/>
        </w:rPr>
        <w:t xml:space="preserve">n </w:t>
      </w:r>
      <w:r w:rsidRPr="00DA324C">
        <w:rPr>
          <w:rFonts w:ascii="Arial" w:hAnsi="Arial" w:cs="Arial"/>
          <w:sz w:val="20"/>
        </w:rPr>
        <w:t xml:space="preserve">the study on </w:t>
      </w:r>
      <w:r w:rsidRPr="00DA324C">
        <w:rPr>
          <w:rFonts w:ascii="Arial" w:hAnsi="Arial" w:cs="Arial"/>
          <w:i/>
          <w:sz w:val="20"/>
        </w:rPr>
        <w:t>Cellular system support for ultra-low complexity and low throughput Internet of Things</w:t>
      </w:r>
      <w:r w:rsidR="006C71E1">
        <w:rPr>
          <w:rFonts w:ascii="Arial" w:hAnsi="Arial" w:cs="Arial"/>
          <w:sz w:val="20"/>
        </w:rPr>
        <w:t xml:space="preserve"> </w:t>
      </w:r>
      <w:r w:rsidR="00A77026" w:rsidRPr="00DA324C">
        <w:rPr>
          <w:rFonts w:ascii="Arial" w:hAnsi="Arial" w:cs="Arial"/>
          <w:sz w:val="20"/>
        </w:rPr>
        <w:fldChar w:fldCharType="begin"/>
      </w:r>
      <w:r w:rsidR="00A77026" w:rsidRPr="00DA324C">
        <w:rPr>
          <w:rFonts w:ascii="Arial" w:hAnsi="Arial" w:cs="Arial"/>
          <w:sz w:val="20"/>
        </w:rPr>
        <w:instrText xml:space="preserve"> REF _Ref463001619 \r \h </w:instrText>
      </w:r>
      <w:r w:rsidR="00EA2399">
        <w:rPr>
          <w:rFonts w:ascii="Arial" w:hAnsi="Arial" w:cs="Arial"/>
          <w:sz w:val="20"/>
        </w:rPr>
        <w:instrText xml:space="preserve"> \* MERGEFORMAT </w:instrText>
      </w:r>
      <w:r w:rsidR="00A77026" w:rsidRPr="00DA324C">
        <w:rPr>
          <w:rFonts w:ascii="Arial" w:hAnsi="Arial" w:cs="Arial"/>
          <w:sz w:val="20"/>
        </w:rPr>
      </w:r>
      <w:r w:rsidR="00A77026" w:rsidRPr="00DA324C">
        <w:rPr>
          <w:rFonts w:ascii="Arial" w:hAnsi="Arial" w:cs="Arial"/>
          <w:sz w:val="20"/>
        </w:rPr>
        <w:fldChar w:fldCharType="separate"/>
      </w:r>
      <w:r w:rsidR="00462AFD" w:rsidRPr="00DA324C">
        <w:rPr>
          <w:rFonts w:ascii="Arial" w:hAnsi="Arial" w:cs="Arial"/>
          <w:sz w:val="20"/>
        </w:rPr>
        <w:t>[4]</w:t>
      </w:r>
      <w:r w:rsidR="00A77026" w:rsidRPr="00DA324C">
        <w:rPr>
          <w:rFonts w:ascii="Arial" w:hAnsi="Arial" w:cs="Arial"/>
          <w:sz w:val="20"/>
        </w:rPr>
        <w:fldChar w:fldCharType="end"/>
      </w:r>
      <w:r w:rsidR="001B4C46" w:rsidRPr="00DA324C">
        <w:rPr>
          <w:rFonts w:ascii="Arial" w:hAnsi="Arial" w:cs="Arial"/>
          <w:sz w:val="20"/>
        </w:rPr>
        <w:t xml:space="preserve">. </w:t>
      </w:r>
      <w:r w:rsidRPr="00DA324C">
        <w:rPr>
          <w:rFonts w:ascii="Arial" w:hAnsi="Arial" w:cs="Arial"/>
          <w:sz w:val="20"/>
        </w:rPr>
        <w:t xml:space="preserve"> </w:t>
      </w:r>
    </w:p>
    <w:p w14:paraId="10B1B823" w14:textId="2ED33561" w:rsidR="00C15647" w:rsidRPr="00DA324C" w:rsidRDefault="00C15647" w:rsidP="001B4C46">
      <w:pPr>
        <w:tabs>
          <w:tab w:val="left" w:pos="5245"/>
        </w:tabs>
        <w:rPr>
          <w:rFonts w:ascii="Arial" w:hAnsi="Arial" w:cs="Arial"/>
          <w:sz w:val="20"/>
        </w:rPr>
      </w:pPr>
      <w:r w:rsidRPr="00DA324C">
        <w:rPr>
          <w:rFonts w:ascii="Arial" w:hAnsi="Arial" w:cs="Arial"/>
          <w:sz w:val="20"/>
        </w:rPr>
        <w:t>Part of this methodology was to model a complete signalling flow for the transmission of an uplink report and the reception of downlink application acknowledgment. The methodology included</w:t>
      </w:r>
      <w:r w:rsidR="0069028F" w:rsidRPr="00DA324C">
        <w:rPr>
          <w:rFonts w:ascii="Arial" w:hAnsi="Arial" w:cs="Arial"/>
          <w:sz w:val="20"/>
        </w:rPr>
        <w:t xml:space="preserve"> the following steps from the device point of view</w:t>
      </w:r>
      <w:r w:rsidRPr="00DA324C">
        <w:rPr>
          <w:rFonts w:ascii="Arial" w:hAnsi="Arial" w:cs="Arial"/>
          <w:sz w:val="20"/>
        </w:rPr>
        <w:t>:</w:t>
      </w:r>
    </w:p>
    <w:p w14:paraId="6A909BB4" w14:textId="7E21B19C" w:rsidR="00C15647" w:rsidRPr="00DA324C" w:rsidRDefault="00C15647" w:rsidP="00316DB4">
      <w:pPr>
        <w:pStyle w:val="BodyText"/>
        <w:numPr>
          <w:ilvl w:val="0"/>
          <w:numId w:val="50"/>
        </w:numPr>
        <w:rPr>
          <w:rFonts w:ascii="Arial" w:hAnsi="Arial" w:cs="Arial"/>
          <w:sz w:val="20"/>
          <w:szCs w:val="22"/>
          <w:lang w:eastAsia="ja-JP"/>
        </w:rPr>
      </w:pPr>
      <w:r w:rsidRPr="00DA324C">
        <w:rPr>
          <w:rFonts w:ascii="Arial" w:hAnsi="Arial" w:cs="Arial"/>
          <w:sz w:val="20"/>
          <w:szCs w:val="22"/>
          <w:lang w:eastAsia="ja-JP"/>
        </w:rPr>
        <w:t xml:space="preserve">Synchronizing to the system </w:t>
      </w:r>
      <w:r w:rsidR="0069028F" w:rsidRPr="00DA324C">
        <w:rPr>
          <w:rFonts w:ascii="Arial" w:hAnsi="Arial" w:cs="Arial"/>
          <w:sz w:val="20"/>
          <w:szCs w:val="22"/>
          <w:lang w:eastAsia="ja-JP"/>
        </w:rPr>
        <w:t>after waking up from the most energy efficient state.</w:t>
      </w:r>
    </w:p>
    <w:p w14:paraId="4AA7A900" w14:textId="4B1F05E9" w:rsidR="00C15647" w:rsidRPr="00DA324C" w:rsidRDefault="00C15647" w:rsidP="00316DB4">
      <w:pPr>
        <w:pStyle w:val="BodyText"/>
        <w:numPr>
          <w:ilvl w:val="0"/>
          <w:numId w:val="50"/>
        </w:numPr>
        <w:rPr>
          <w:rFonts w:ascii="Arial" w:hAnsi="Arial" w:cs="Arial"/>
          <w:sz w:val="20"/>
          <w:szCs w:val="22"/>
          <w:lang w:eastAsia="ja-JP"/>
        </w:rPr>
      </w:pPr>
      <w:r w:rsidRPr="00DA324C">
        <w:rPr>
          <w:rFonts w:ascii="Arial" w:hAnsi="Arial" w:cs="Arial"/>
          <w:sz w:val="20"/>
          <w:szCs w:val="22"/>
          <w:lang w:eastAsia="ja-JP"/>
        </w:rPr>
        <w:t>Setting up a connection, including:</w:t>
      </w:r>
    </w:p>
    <w:p w14:paraId="3D5569C5" w14:textId="33ED301E" w:rsidR="00C15647" w:rsidRPr="00DA324C" w:rsidRDefault="00C15647" w:rsidP="00316DB4">
      <w:pPr>
        <w:pStyle w:val="BodyText"/>
        <w:numPr>
          <w:ilvl w:val="1"/>
          <w:numId w:val="50"/>
        </w:numPr>
        <w:rPr>
          <w:rFonts w:ascii="Arial" w:hAnsi="Arial" w:cs="Arial"/>
          <w:sz w:val="20"/>
          <w:szCs w:val="22"/>
          <w:lang w:eastAsia="ja-JP"/>
        </w:rPr>
      </w:pPr>
      <w:r w:rsidRPr="00DA324C">
        <w:rPr>
          <w:rFonts w:ascii="Arial" w:hAnsi="Arial" w:cs="Arial"/>
          <w:sz w:val="20"/>
          <w:szCs w:val="22"/>
          <w:lang w:eastAsia="ja-JP"/>
        </w:rPr>
        <w:t>Reading basic system information to acquire</w:t>
      </w:r>
      <w:r w:rsidR="00316DB4" w:rsidRPr="00DA324C">
        <w:rPr>
          <w:rFonts w:ascii="Arial" w:hAnsi="Arial" w:cs="Arial"/>
          <w:sz w:val="20"/>
          <w:szCs w:val="22"/>
          <w:lang w:eastAsia="ja-JP"/>
        </w:rPr>
        <w:t xml:space="preserve"> e.g.</w:t>
      </w:r>
      <w:r w:rsidRPr="00DA324C">
        <w:rPr>
          <w:rFonts w:ascii="Arial" w:hAnsi="Arial" w:cs="Arial"/>
          <w:sz w:val="20"/>
          <w:szCs w:val="22"/>
          <w:lang w:eastAsia="ja-JP"/>
        </w:rPr>
        <w:t xml:space="preserve"> frame synchronization, </w:t>
      </w:r>
      <w:r w:rsidR="00316DB4" w:rsidRPr="00DA324C">
        <w:rPr>
          <w:rFonts w:ascii="Arial" w:hAnsi="Arial" w:cs="Arial"/>
          <w:sz w:val="20"/>
          <w:szCs w:val="22"/>
          <w:lang w:eastAsia="ja-JP"/>
        </w:rPr>
        <w:t xml:space="preserve">access </w:t>
      </w:r>
      <w:r w:rsidRPr="00DA324C">
        <w:rPr>
          <w:rFonts w:ascii="Arial" w:hAnsi="Arial" w:cs="Arial"/>
          <w:sz w:val="20"/>
          <w:szCs w:val="22"/>
          <w:lang w:eastAsia="ja-JP"/>
        </w:rPr>
        <w:t>barring information and SI change status.</w:t>
      </w:r>
    </w:p>
    <w:p w14:paraId="6B9EC199" w14:textId="37BA276F" w:rsidR="00C15647" w:rsidRPr="00DA324C" w:rsidRDefault="00C15647" w:rsidP="00316DB4">
      <w:pPr>
        <w:pStyle w:val="BodyText"/>
        <w:numPr>
          <w:ilvl w:val="1"/>
          <w:numId w:val="50"/>
        </w:numPr>
        <w:rPr>
          <w:rFonts w:ascii="Arial" w:hAnsi="Arial" w:cs="Arial"/>
          <w:sz w:val="20"/>
          <w:szCs w:val="22"/>
          <w:lang w:eastAsia="ja-JP"/>
        </w:rPr>
      </w:pPr>
      <w:r w:rsidRPr="00DA324C">
        <w:rPr>
          <w:rFonts w:ascii="Arial" w:hAnsi="Arial" w:cs="Arial"/>
          <w:sz w:val="20"/>
          <w:szCs w:val="22"/>
          <w:lang w:eastAsia="ja-JP"/>
        </w:rPr>
        <w:t xml:space="preserve">Performing the </w:t>
      </w:r>
      <w:r w:rsidR="00316DB4" w:rsidRPr="00DA324C">
        <w:rPr>
          <w:rFonts w:ascii="Arial" w:hAnsi="Arial" w:cs="Arial"/>
          <w:sz w:val="20"/>
          <w:szCs w:val="22"/>
          <w:lang w:eastAsia="ja-JP"/>
        </w:rPr>
        <w:t xml:space="preserve">system </w:t>
      </w:r>
      <w:r w:rsidRPr="00DA324C">
        <w:rPr>
          <w:rFonts w:ascii="Arial" w:hAnsi="Arial" w:cs="Arial"/>
          <w:sz w:val="20"/>
          <w:szCs w:val="22"/>
          <w:lang w:eastAsia="ja-JP"/>
        </w:rPr>
        <w:t>access procedure.</w:t>
      </w:r>
    </w:p>
    <w:p w14:paraId="760008C0" w14:textId="456D2659" w:rsidR="00C15647" w:rsidRPr="00DA324C" w:rsidRDefault="00C15647" w:rsidP="00316DB4">
      <w:pPr>
        <w:pStyle w:val="BodyText"/>
        <w:numPr>
          <w:ilvl w:val="1"/>
          <w:numId w:val="50"/>
        </w:numPr>
        <w:rPr>
          <w:rFonts w:ascii="Arial" w:hAnsi="Arial" w:cs="Arial"/>
          <w:sz w:val="20"/>
          <w:szCs w:val="22"/>
          <w:lang w:eastAsia="ja-JP"/>
        </w:rPr>
      </w:pPr>
      <w:r w:rsidRPr="00DA324C">
        <w:rPr>
          <w:rFonts w:ascii="Arial" w:hAnsi="Arial" w:cs="Arial"/>
          <w:sz w:val="20"/>
          <w:szCs w:val="22"/>
          <w:lang w:eastAsia="ja-JP"/>
        </w:rPr>
        <w:lastRenderedPageBreak/>
        <w:t xml:space="preserve">Configuring radio bearers. </w:t>
      </w:r>
    </w:p>
    <w:p w14:paraId="0764EE71" w14:textId="202AA4E2" w:rsidR="00C15647" w:rsidRPr="00DA324C" w:rsidRDefault="0069028F" w:rsidP="00316DB4">
      <w:pPr>
        <w:pStyle w:val="BodyText"/>
        <w:numPr>
          <w:ilvl w:val="0"/>
          <w:numId w:val="50"/>
        </w:numPr>
        <w:rPr>
          <w:rFonts w:ascii="Arial" w:hAnsi="Arial" w:cs="Arial"/>
          <w:sz w:val="20"/>
          <w:szCs w:val="22"/>
          <w:lang w:eastAsia="ja-JP"/>
        </w:rPr>
      </w:pPr>
      <w:r w:rsidRPr="00DA324C">
        <w:rPr>
          <w:rFonts w:ascii="Arial" w:hAnsi="Arial" w:cs="Arial"/>
          <w:sz w:val="20"/>
          <w:szCs w:val="22"/>
          <w:lang w:eastAsia="ja-JP"/>
        </w:rPr>
        <w:t>T</w:t>
      </w:r>
      <w:r w:rsidR="00C15647" w:rsidRPr="00DA324C">
        <w:rPr>
          <w:rFonts w:ascii="Arial" w:hAnsi="Arial" w:cs="Arial"/>
          <w:sz w:val="20"/>
          <w:szCs w:val="22"/>
          <w:lang w:eastAsia="ja-JP"/>
        </w:rPr>
        <w:t>ransmitting the uplink report</w:t>
      </w:r>
      <w:r w:rsidR="00916BE7" w:rsidRPr="00DA324C">
        <w:rPr>
          <w:rFonts w:ascii="Arial" w:hAnsi="Arial" w:cs="Arial"/>
          <w:sz w:val="20"/>
          <w:szCs w:val="22"/>
          <w:lang w:eastAsia="ja-JP"/>
        </w:rPr>
        <w:t>.</w:t>
      </w:r>
    </w:p>
    <w:p w14:paraId="7A129AD7" w14:textId="4C168467" w:rsidR="0069028F" w:rsidRPr="00DA324C" w:rsidRDefault="0069028F" w:rsidP="00316DB4">
      <w:pPr>
        <w:pStyle w:val="BodyText"/>
        <w:numPr>
          <w:ilvl w:val="0"/>
          <w:numId w:val="50"/>
        </w:numPr>
        <w:rPr>
          <w:rFonts w:ascii="Arial" w:hAnsi="Arial" w:cs="Arial"/>
          <w:sz w:val="20"/>
          <w:szCs w:val="22"/>
          <w:lang w:eastAsia="ja-JP"/>
        </w:rPr>
      </w:pPr>
      <w:r w:rsidRPr="00DA324C">
        <w:rPr>
          <w:rFonts w:ascii="Arial" w:hAnsi="Arial" w:cs="Arial"/>
          <w:sz w:val="20"/>
          <w:szCs w:val="22"/>
          <w:lang w:eastAsia="ja-JP"/>
        </w:rPr>
        <w:t>Monitoring the control channels for a duration of 1 s for a downlink response.</w:t>
      </w:r>
    </w:p>
    <w:p w14:paraId="53FB52EB" w14:textId="224708A3" w:rsidR="00C15647" w:rsidRPr="00DA324C" w:rsidRDefault="0069028F" w:rsidP="00316DB4">
      <w:pPr>
        <w:pStyle w:val="BodyText"/>
        <w:numPr>
          <w:ilvl w:val="0"/>
          <w:numId w:val="50"/>
        </w:numPr>
        <w:rPr>
          <w:rFonts w:ascii="Arial" w:hAnsi="Arial" w:cs="Arial"/>
          <w:sz w:val="20"/>
          <w:szCs w:val="22"/>
          <w:lang w:eastAsia="ja-JP"/>
        </w:rPr>
      </w:pPr>
      <w:r w:rsidRPr="00DA324C">
        <w:rPr>
          <w:rFonts w:ascii="Arial" w:hAnsi="Arial" w:cs="Arial"/>
          <w:sz w:val="20"/>
          <w:szCs w:val="22"/>
          <w:lang w:eastAsia="ja-JP"/>
        </w:rPr>
        <w:t xml:space="preserve">Receiving </w:t>
      </w:r>
      <w:r w:rsidR="00C15647" w:rsidRPr="00DA324C">
        <w:rPr>
          <w:rFonts w:ascii="Arial" w:hAnsi="Arial" w:cs="Arial"/>
          <w:sz w:val="20"/>
          <w:szCs w:val="22"/>
          <w:lang w:eastAsia="ja-JP"/>
        </w:rPr>
        <w:t xml:space="preserve">the </w:t>
      </w:r>
      <w:r w:rsidR="00837566" w:rsidRPr="00DA324C">
        <w:rPr>
          <w:rFonts w:ascii="Arial" w:hAnsi="Arial" w:cs="Arial"/>
          <w:sz w:val="20"/>
          <w:szCs w:val="22"/>
          <w:lang w:eastAsia="ja-JP"/>
        </w:rPr>
        <w:t xml:space="preserve">downlink Application acknowledgment. </w:t>
      </w:r>
    </w:p>
    <w:p w14:paraId="17F6AEE2" w14:textId="52F7E542" w:rsidR="00837566" w:rsidRPr="00DA324C" w:rsidRDefault="0069028F" w:rsidP="00316DB4">
      <w:pPr>
        <w:pStyle w:val="BodyText"/>
        <w:numPr>
          <w:ilvl w:val="0"/>
          <w:numId w:val="50"/>
        </w:numPr>
        <w:rPr>
          <w:rFonts w:ascii="Arial" w:hAnsi="Arial" w:cs="Arial"/>
          <w:sz w:val="20"/>
          <w:szCs w:val="22"/>
          <w:lang w:eastAsia="ja-JP"/>
        </w:rPr>
      </w:pPr>
      <w:r w:rsidRPr="00DA324C">
        <w:rPr>
          <w:rFonts w:ascii="Arial" w:hAnsi="Arial" w:cs="Arial"/>
          <w:sz w:val="20"/>
          <w:szCs w:val="22"/>
          <w:lang w:eastAsia="ja-JP"/>
        </w:rPr>
        <w:t>Monitoring the control channels for downlink assignments/uplink grants for a period of 20 s.</w:t>
      </w:r>
    </w:p>
    <w:p w14:paraId="698186A4" w14:textId="7CF0E0DA" w:rsidR="0069028F" w:rsidRPr="00DA324C" w:rsidRDefault="0069028F" w:rsidP="001B4C46">
      <w:pPr>
        <w:tabs>
          <w:tab w:val="left" w:pos="5245"/>
        </w:tabs>
        <w:rPr>
          <w:rFonts w:ascii="Arial" w:hAnsi="Arial" w:cs="Arial"/>
          <w:sz w:val="20"/>
        </w:rPr>
      </w:pPr>
      <w:r w:rsidRPr="00DA324C">
        <w:rPr>
          <w:rFonts w:ascii="Arial" w:hAnsi="Arial" w:cs="Arial"/>
          <w:sz w:val="20"/>
        </w:rPr>
        <w:fldChar w:fldCharType="begin"/>
      </w:r>
      <w:r w:rsidRPr="00DA324C">
        <w:rPr>
          <w:rFonts w:ascii="Arial" w:hAnsi="Arial" w:cs="Arial"/>
          <w:sz w:val="20"/>
        </w:rPr>
        <w:instrText xml:space="preserve"> REF _Ref425337423 \h  \* MERGEFORMAT </w:instrText>
      </w:r>
      <w:r w:rsidRPr="00DA324C">
        <w:rPr>
          <w:rFonts w:ascii="Arial" w:hAnsi="Arial" w:cs="Arial"/>
          <w:sz w:val="20"/>
        </w:rPr>
      </w:r>
      <w:r w:rsidRPr="00DA324C">
        <w:rPr>
          <w:rFonts w:ascii="Arial" w:hAnsi="Arial" w:cs="Arial"/>
          <w:sz w:val="20"/>
        </w:rPr>
        <w:fldChar w:fldCharType="separate"/>
      </w:r>
      <w:r w:rsidR="00462AFD" w:rsidRPr="00DA324C">
        <w:rPr>
          <w:rFonts w:ascii="Arial" w:hAnsi="Arial" w:cs="Arial"/>
          <w:sz w:val="20"/>
        </w:rPr>
        <w:t xml:space="preserve">Figure </w:t>
      </w:r>
      <w:r w:rsidR="00462AFD" w:rsidRPr="00DA324C">
        <w:rPr>
          <w:rFonts w:ascii="Arial" w:hAnsi="Arial" w:cs="Arial"/>
          <w:noProof/>
          <w:sz w:val="20"/>
        </w:rPr>
        <w:t>1</w:t>
      </w:r>
      <w:r w:rsidRPr="00DA324C">
        <w:rPr>
          <w:rFonts w:ascii="Arial" w:hAnsi="Arial" w:cs="Arial"/>
          <w:sz w:val="20"/>
        </w:rPr>
        <w:fldChar w:fldCharType="end"/>
      </w:r>
      <w:r w:rsidRPr="00DA324C">
        <w:rPr>
          <w:rFonts w:ascii="Arial" w:hAnsi="Arial" w:cs="Arial"/>
          <w:sz w:val="20"/>
        </w:rPr>
        <w:t xml:space="preserve"> illustrates the methodology when mapped onto the</w:t>
      </w:r>
      <w:r w:rsidR="00916BE7" w:rsidRPr="00DA324C">
        <w:rPr>
          <w:rFonts w:ascii="Arial" w:hAnsi="Arial" w:cs="Arial"/>
          <w:sz w:val="20"/>
        </w:rPr>
        <w:t xml:space="preserve"> RRC Resume</w:t>
      </w:r>
      <w:r w:rsidRPr="00DA324C">
        <w:rPr>
          <w:rFonts w:ascii="Arial" w:hAnsi="Arial" w:cs="Arial"/>
          <w:sz w:val="20"/>
        </w:rPr>
        <w:t xml:space="preserve"> procedure and channels specified for NB-IoT, </w:t>
      </w:r>
      <w:r w:rsidR="00B53724" w:rsidRPr="00DA324C">
        <w:rPr>
          <w:rFonts w:ascii="Arial" w:hAnsi="Arial" w:cs="Arial"/>
          <w:sz w:val="20"/>
        </w:rPr>
        <w:t>where</w:t>
      </w:r>
      <w:r w:rsidRPr="00DA324C">
        <w:rPr>
          <w:rFonts w:ascii="Arial" w:hAnsi="Arial" w:cs="Arial"/>
          <w:sz w:val="20"/>
        </w:rPr>
        <w:t xml:space="preserve"> the periods of monitoring for the control channels </w:t>
      </w:r>
      <w:r w:rsidR="00B53724" w:rsidRPr="00DA324C">
        <w:rPr>
          <w:rFonts w:ascii="Arial" w:hAnsi="Arial" w:cs="Arial"/>
          <w:sz w:val="20"/>
        </w:rPr>
        <w:t>are indicated using dashed line</w:t>
      </w:r>
      <w:r w:rsidR="00546C2B">
        <w:rPr>
          <w:rFonts w:ascii="Arial" w:hAnsi="Arial" w:cs="Arial"/>
          <w:sz w:val="20"/>
        </w:rPr>
        <w:t>s</w:t>
      </w:r>
      <w:r w:rsidRPr="00DA324C">
        <w:rPr>
          <w:rFonts w:ascii="Arial" w:hAnsi="Arial" w:cs="Arial"/>
          <w:sz w:val="20"/>
        </w:rPr>
        <w:t>.</w:t>
      </w:r>
    </w:p>
    <w:p w14:paraId="48AEA911" w14:textId="28A560A6" w:rsidR="00B46990" w:rsidRPr="00282882" w:rsidRDefault="00B46990" w:rsidP="001B4C46">
      <w:pPr>
        <w:tabs>
          <w:tab w:val="left" w:pos="5245"/>
        </w:tabs>
        <w:rPr>
          <w:rFonts w:ascii="Arial" w:hAnsi="Arial" w:cs="Arial"/>
        </w:rPr>
      </w:pPr>
    </w:p>
    <w:p w14:paraId="54B5BDBA" w14:textId="772E1928" w:rsidR="001B4C46" w:rsidRPr="00282882" w:rsidRDefault="00E53147" w:rsidP="001B4C46">
      <w:pPr>
        <w:spacing w:after="0"/>
        <w:jc w:val="center"/>
        <w:rPr>
          <w:rFonts w:ascii="Arial" w:hAnsi="Arial" w:cs="Arial"/>
        </w:rPr>
      </w:pPr>
      <w:r>
        <w:rPr>
          <w:noProof/>
          <w:lang w:val="en-US" w:eastAsia="en-US"/>
        </w:rPr>
        <w:drawing>
          <wp:inline distT="0" distB="0" distL="0" distR="0" wp14:anchorId="74671FE5" wp14:editId="1E1B054F">
            <wp:extent cx="6120765" cy="3221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B-IoT_Battery_Life.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20765" cy="3221355"/>
                    </a:xfrm>
                    <a:prstGeom prst="rect">
                      <a:avLst/>
                    </a:prstGeom>
                  </pic:spPr>
                </pic:pic>
              </a:graphicData>
            </a:graphic>
          </wp:inline>
        </w:drawing>
      </w:r>
    </w:p>
    <w:p w14:paraId="5B3C7032" w14:textId="37C63662" w:rsidR="001B4C46" w:rsidRPr="00DA324C" w:rsidRDefault="001B4C46" w:rsidP="001B4C46">
      <w:pPr>
        <w:pStyle w:val="Caption"/>
        <w:ind w:hanging="432"/>
        <w:rPr>
          <w:rFonts w:ascii="Arial" w:hAnsi="Arial" w:cs="Arial"/>
          <w:sz w:val="20"/>
        </w:rPr>
      </w:pPr>
      <w:bookmarkStart w:id="5" w:name="_Ref425337423"/>
      <w:r w:rsidRPr="00DA324C">
        <w:rPr>
          <w:rFonts w:ascii="Arial" w:hAnsi="Arial" w:cs="Arial"/>
          <w:sz w:val="20"/>
        </w:rPr>
        <w:t xml:space="preserve">Figure </w:t>
      </w:r>
      <w:r w:rsidR="00372EB8" w:rsidRPr="00DA324C">
        <w:rPr>
          <w:rFonts w:ascii="Arial" w:hAnsi="Arial" w:cs="Arial"/>
          <w:sz w:val="20"/>
        </w:rPr>
        <w:fldChar w:fldCharType="begin"/>
      </w:r>
      <w:r w:rsidRPr="00DA324C">
        <w:rPr>
          <w:rFonts w:ascii="Arial" w:hAnsi="Arial" w:cs="Arial"/>
          <w:sz w:val="20"/>
        </w:rPr>
        <w:instrText xml:space="preserve"> SEQ Figure \* ARABIC </w:instrText>
      </w:r>
      <w:r w:rsidR="00372EB8" w:rsidRPr="00DA324C">
        <w:rPr>
          <w:rFonts w:ascii="Arial" w:hAnsi="Arial" w:cs="Arial"/>
          <w:sz w:val="20"/>
        </w:rPr>
        <w:fldChar w:fldCharType="separate"/>
      </w:r>
      <w:r w:rsidR="00462AFD" w:rsidRPr="00DA324C">
        <w:rPr>
          <w:rFonts w:ascii="Arial" w:hAnsi="Arial" w:cs="Arial"/>
          <w:noProof/>
          <w:sz w:val="20"/>
        </w:rPr>
        <w:t>1</w:t>
      </w:r>
      <w:r w:rsidR="00372EB8" w:rsidRPr="00DA324C">
        <w:rPr>
          <w:rFonts w:ascii="Arial" w:hAnsi="Arial" w:cs="Arial"/>
          <w:noProof/>
          <w:sz w:val="20"/>
        </w:rPr>
        <w:fldChar w:fldCharType="end"/>
      </w:r>
      <w:bookmarkEnd w:id="5"/>
      <w:r w:rsidRPr="00DA324C">
        <w:rPr>
          <w:rFonts w:ascii="Arial" w:hAnsi="Arial" w:cs="Arial"/>
          <w:sz w:val="20"/>
        </w:rPr>
        <w:t xml:space="preserve">: </w:t>
      </w:r>
      <w:r w:rsidR="0069028F" w:rsidRPr="00DA324C">
        <w:rPr>
          <w:rFonts w:ascii="Arial" w:hAnsi="Arial" w:cs="Arial"/>
          <w:sz w:val="20"/>
        </w:rPr>
        <w:t>Data and signalling flow used to model NB-IoT Release 13</w:t>
      </w:r>
      <w:r w:rsidR="00916BE7" w:rsidRPr="00DA324C">
        <w:rPr>
          <w:rFonts w:ascii="Arial" w:hAnsi="Arial" w:cs="Arial"/>
          <w:sz w:val="20"/>
        </w:rPr>
        <w:t xml:space="preserve"> RRC Resume</w:t>
      </w:r>
      <w:r w:rsidR="0069028F" w:rsidRPr="00DA324C">
        <w:rPr>
          <w:rFonts w:ascii="Arial" w:hAnsi="Arial" w:cs="Arial"/>
          <w:sz w:val="20"/>
        </w:rPr>
        <w:t xml:space="preserve"> battery performance.</w:t>
      </w:r>
      <w:r w:rsidRPr="00DA324C">
        <w:rPr>
          <w:rFonts w:ascii="Arial" w:hAnsi="Arial" w:cs="Arial"/>
          <w:sz w:val="20"/>
        </w:rPr>
        <w:t xml:space="preserve"> </w:t>
      </w:r>
    </w:p>
    <w:p w14:paraId="3CD14759" w14:textId="4ED2ABC8" w:rsidR="00316DB4" w:rsidRPr="00DA324C" w:rsidRDefault="00316DB4" w:rsidP="0069028F">
      <w:pPr>
        <w:tabs>
          <w:tab w:val="left" w:pos="5245"/>
        </w:tabs>
        <w:rPr>
          <w:rFonts w:ascii="Arial" w:hAnsi="Arial" w:cs="Arial"/>
          <w:sz w:val="20"/>
        </w:rPr>
      </w:pPr>
      <w:r w:rsidRPr="00DA324C">
        <w:rPr>
          <w:rFonts w:ascii="Arial" w:hAnsi="Arial" w:cs="Arial"/>
          <w:sz w:val="20"/>
        </w:rPr>
        <w:t>It is our view that this procedure is sufficiently generic to also apply for the self-evaluations of the mMTC requirements.</w:t>
      </w:r>
      <w:r w:rsidR="00387AE7" w:rsidRPr="00DA324C">
        <w:rPr>
          <w:rFonts w:ascii="Arial" w:hAnsi="Arial" w:cs="Arial"/>
          <w:sz w:val="20"/>
        </w:rPr>
        <w:t xml:space="preserve"> </w:t>
      </w:r>
      <w:r w:rsidR="00FD5C9F" w:rsidRPr="00DA324C">
        <w:rPr>
          <w:rFonts w:ascii="Arial" w:hAnsi="Arial" w:cs="Arial"/>
          <w:sz w:val="20"/>
        </w:rPr>
        <w:t>If</w:t>
      </w:r>
      <w:r w:rsidR="00387AE7" w:rsidRPr="00DA324C">
        <w:rPr>
          <w:rFonts w:ascii="Arial" w:hAnsi="Arial" w:cs="Arial"/>
          <w:sz w:val="20"/>
        </w:rPr>
        <w:t xml:space="preserve"> parts of the procedure are not applicable to the evaluated IMT 2020 candidate solution,</w:t>
      </w:r>
      <w:r w:rsidR="00FD5C9F" w:rsidRPr="00DA324C">
        <w:rPr>
          <w:rFonts w:ascii="Arial" w:hAnsi="Arial" w:cs="Arial"/>
          <w:sz w:val="20"/>
        </w:rPr>
        <w:t xml:space="preserve"> i.e. NB-IoT or eMTC, </w:t>
      </w:r>
      <w:r w:rsidR="00387AE7" w:rsidRPr="00DA324C">
        <w:rPr>
          <w:rFonts w:ascii="Arial" w:hAnsi="Arial" w:cs="Arial"/>
          <w:sz w:val="20"/>
        </w:rPr>
        <w:t xml:space="preserve"> then those should be left out. </w:t>
      </w:r>
    </w:p>
    <w:p w14:paraId="1078802F" w14:textId="2CC25D2E" w:rsidR="0069028F" w:rsidRPr="00DA324C" w:rsidRDefault="00316DB4" w:rsidP="0069028F">
      <w:pPr>
        <w:tabs>
          <w:tab w:val="left" w:pos="5245"/>
        </w:tabs>
        <w:rPr>
          <w:rFonts w:ascii="Arial" w:hAnsi="Arial" w:cs="Arial"/>
          <w:sz w:val="20"/>
        </w:rPr>
      </w:pPr>
      <w:r w:rsidRPr="00DA324C">
        <w:rPr>
          <w:rFonts w:ascii="Arial" w:hAnsi="Arial" w:cs="Arial"/>
          <w:b/>
          <w:sz w:val="20"/>
        </w:rPr>
        <w:t xml:space="preserve">Proposal 1: For the IMT-2020 </w:t>
      </w:r>
      <w:r w:rsidR="00387AE7" w:rsidRPr="00DA324C">
        <w:rPr>
          <w:rFonts w:ascii="Arial" w:hAnsi="Arial" w:cs="Arial"/>
          <w:b/>
          <w:sz w:val="20"/>
        </w:rPr>
        <w:t>mMTC</w:t>
      </w:r>
      <w:r w:rsidR="007E15AA" w:rsidRPr="00DA324C">
        <w:rPr>
          <w:rFonts w:ascii="Arial" w:hAnsi="Arial" w:cs="Arial"/>
          <w:b/>
          <w:sz w:val="20"/>
        </w:rPr>
        <w:t xml:space="preserve"> battery life</w:t>
      </w:r>
      <w:r w:rsidR="00387AE7" w:rsidRPr="00DA324C">
        <w:rPr>
          <w:rFonts w:ascii="Arial" w:hAnsi="Arial" w:cs="Arial"/>
          <w:b/>
          <w:sz w:val="20"/>
        </w:rPr>
        <w:t xml:space="preserve"> </w:t>
      </w:r>
      <w:r w:rsidRPr="00DA324C">
        <w:rPr>
          <w:rFonts w:ascii="Arial" w:hAnsi="Arial" w:cs="Arial"/>
          <w:b/>
          <w:sz w:val="20"/>
        </w:rPr>
        <w:t xml:space="preserve">self-evaluations follow the applicable parts of the </w:t>
      </w:r>
      <w:r w:rsidR="005F3F86" w:rsidRPr="00DA324C">
        <w:rPr>
          <w:rFonts w:ascii="Arial" w:hAnsi="Arial" w:cs="Arial"/>
          <w:b/>
          <w:sz w:val="20"/>
        </w:rPr>
        <w:t>outlined procedure (</w:t>
      </w:r>
      <w:r w:rsidRPr="00DA324C">
        <w:rPr>
          <w:rFonts w:ascii="Arial" w:hAnsi="Arial" w:cs="Arial"/>
          <w:b/>
          <w:sz w:val="20"/>
        </w:rPr>
        <w:t>steps 1 to 6</w:t>
      </w:r>
      <w:r w:rsidR="005F3F86" w:rsidRPr="00DA324C">
        <w:rPr>
          <w:rFonts w:ascii="Arial" w:hAnsi="Arial" w:cs="Arial"/>
          <w:b/>
          <w:sz w:val="20"/>
        </w:rPr>
        <w:t>) in chapter 2.1</w:t>
      </w:r>
      <w:r w:rsidRPr="00DA324C">
        <w:rPr>
          <w:rFonts w:ascii="Arial" w:hAnsi="Arial" w:cs="Arial"/>
          <w:b/>
          <w:sz w:val="20"/>
        </w:rPr>
        <w:t>.</w:t>
      </w:r>
      <w:r w:rsidRPr="00DA324C">
        <w:rPr>
          <w:rFonts w:ascii="Arial" w:hAnsi="Arial" w:cs="Arial"/>
          <w:sz w:val="20"/>
        </w:rPr>
        <w:t xml:space="preserve"> </w:t>
      </w:r>
    </w:p>
    <w:p w14:paraId="7240CB93" w14:textId="749EE1CF" w:rsidR="0069028F" w:rsidRPr="00462AFD" w:rsidRDefault="0069028F" w:rsidP="00462AFD">
      <w:pPr>
        <w:pStyle w:val="Heading2"/>
        <w:numPr>
          <w:ilvl w:val="1"/>
          <w:numId w:val="49"/>
        </w:numPr>
      </w:pPr>
      <w:r w:rsidRPr="00462AFD">
        <w:t>Evaluation assumptions</w:t>
      </w:r>
    </w:p>
    <w:p w14:paraId="48D7D50E" w14:textId="377D68C1" w:rsidR="00D01723" w:rsidRDefault="007D241F" w:rsidP="00D01723">
      <w:pPr>
        <w:pStyle w:val="Heading3"/>
        <w:ind w:left="1134" w:hanging="1134"/>
        <w:rPr>
          <w:rFonts w:eastAsia="Times New Roman" w:cs="Times New Roman"/>
          <w:szCs w:val="20"/>
          <w:lang w:val="en-US" w:eastAsia="en-US"/>
        </w:rPr>
      </w:pPr>
      <w:r>
        <w:rPr>
          <w:rFonts w:eastAsia="Times New Roman" w:cs="Times New Roman"/>
          <w:szCs w:val="20"/>
        </w:rPr>
        <w:t xml:space="preserve">Protocol </w:t>
      </w:r>
      <w:r w:rsidR="00916BE7">
        <w:rPr>
          <w:rFonts w:eastAsia="Times New Roman" w:cs="Times New Roman"/>
          <w:szCs w:val="20"/>
        </w:rPr>
        <w:t>aspects</w:t>
      </w:r>
    </w:p>
    <w:p w14:paraId="7B3D1AF9" w14:textId="4C4BAE54" w:rsidR="0069028F" w:rsidRPr="00DA324C" w:rsidRDefault="00602FB6" w:rsidP="001B4C46">
      <w:pPr>
        <w:tabs>
          <w:tab w:val="left" w:pos="5245"/>
        </w:tabs>
        <w:rPr>
          <w:rFonts w:ascii="Arial" w:hAnsi="Arial" w:cs="Arial"/>
          <w:sz w:val="20"/>
        </w:rPr>
      </w:pPr>
      <w:r w:rsidRPr="00DA324C">
        <w:rPr>
          <w:rFonts w:ascii="Arial" w:hAnsi="Arial" w:cs="Arial"/>
          <w:sz w:val="20"/>
        </w:rPr>
        <w:t xml:space="preserve">To perform the evaluations of the battery life a number of simulation parameters needs to be agreed. The first is the packet sizes to be modelled. TR 38.913 </w:t>
      </w:r>
      <w:r w:rsidR="00546C2B">
        <w:rPr>
          <w:rFonts w:ascii="Arial" w:hAnsi="Arial" w:cs="Arial"/>
          <w:sz w:val="20"/>
        </w:rPr>
        <w:fldChar w:fldCharType="begin"/>
      </w:r>
      <w:r w:rsidR="00546C2B">
        <w:rPr>
          <w:rFonts w:ascii="Arial" w:hAnsi="Arial" w:cs="Arial"/>
          <w:sz w:val="20"/>
        </w:rPr>
        <w:instrText xml:space="preserve"> REF _Ref471304478 \r \h </w:instrText>
      </w:r>
      <w:r w:rsidR="00546C2B">
        <w:rPr>
          <w:rFonts w:ascii="Arial" w:hAnsi="Arial" w:cs="Arial"/>
          <w:sz w:val="20"/>
        </w:rPr>
      </w:r>
      <w:r w:rsidR="00546C2B">
        <w:rPr>
          <w:rFonts w:ascii="Arial" w:hAnsi="Arial" w:cs="Arial"/>
          <w:sz w:val="20"/>
        </w:rPr>
        <w:fldChar w:fldCharType="separate"/>
      </w:r>
      <w:r w:rsidR="00546C2B">
        <w:rPr>
          <w:rFonts w:ascii="Arial" w:hAnsi="Arial" w:cs="Arial"/>
          <w:sz w:val="20"/>
        </w:rPr>
        <w:t>[3]</w:t>
      </w:r>
      <w:r w:rsidR="00546C2B">
        <w:rPr>
          <w:rFonts w:ascii="Arial" w:hAnsi="Arial" w:cs="Arial"/>
          <w:sz w:val="20"/>
        </w:rPr>
        <w:fldChar w:fldCharType="end"/>
      </w:r>
      <w:r w:rsidR="00546C2B">
        <w:rPr>
          <w:rFonts w:ascii="Arial" w:hAnsi="Arial" w:cs="Arial"/>
          <w:sz w:val="20"/>
        </w:rPr>
        <w:t xml:space="preserve"> </w:t>
      </w:r>
      <w:r w:rsidRPr="00DA324C">
        <w:rPr>
          <w:rFonts w:ascii="Arial" w:hAnsi="Arial" w:cs="Arial"/>
          <w:sz w:val="20"/>
        </w:rPr>
        <w:t>mentions an uplink packet of 200 bytes and a downlink packet of 20 bytes. In terms of these self-evaluations it is our understanding that these are IP packet sizes that applies on top of the PDCP protocol layer. So applicable overheads from PDCP/RLC/MAC/PHY needs to be added on top of them.</w:t>
      </w:r>
    </w:p>
    <w:p w14:paraId="248B1CF6" w14:textId="6128930C" w:rsidR="00602FB6" w:rsidRPr="00DA324C" w:rsidRDefault="00602FB6" w:rsidP="00602FB6">
      <w:pPr>
        <w:tabs>
          <w:tab w:val="left" w:pos="5245"/>
        </w:tabs>
        <w:rPr>
          <w:rFonts w:ascii="Arial" w:hAnsi="Arial" w:cs="Arial"/>
          <w:b/>
          <w:sz w:val="20"/>
        </w:rPr>
      </w:pPr>
      <w:r w:rsidRPr="00DA324C">
        <w:rPr>
          <w:rFonts w:ascii="Arial" w:hAnsi="Arial" w:cs="Arial"/>
          <w:b/>
          <w:sz w:val="20"/>
        </w:rPr>
        <w:t xml:space="preserve">Proposal </w:t>
      </w:r>
      <w:r w:rsidR="005F3F86" w:rsidRPr="00DA324C">
        <w:rPr>
          <w:rFonts w:ascii="Arial" w:hAnsi="Arial" w:cs="Arial"/>
          <w:b/>
          <w:sz w:val="20"/>
        </w:rPr>
        <w:t>2</w:t>
      </w:r>
      <w:r w:rsidRPr="00DA324C">
        <w:rPr>
          <w:rFonts w:ascii="Arial" w:hAnsi="Arial" w:cs="Arial"/>
          <w:b/>
          <w:sz w:val="20"/>
        </w:rPr>
        <w:t>: Applicable overheads from PDCP/RLC/MAC/PHY needs to be added on top of the 200 bytes UL and 20 bytes DL IP packets.</w:t>
      </w:r>
    </w:p>
    <w:p w14:paraId="710B624D" w14:textId="23E96AF4" w:rsidR="00916BE7" w:rsidRPr="00DA324C" w:rsidRDefault="00916BE7" w:rsidP="00602FB6">
      <w:pPr>
        <w:tabs>
          <w:tab w:val="left" w:pos="5245"/>
        </w:tabs>
        <w:rPr>
          <w:rFonts w:ascii="Arial" w:hAnsi="Arial" w:cs="Arial"/>
          <w:sz w:val="20"/>
        </w:rPr>
      </w:pPr>
      <w:r w:rsidRPr="00DA324C">
        <w:rPr>
          <w:rFonts w:ascii="Arial" w:hAnsi="Arial" w:cs="Arial"/>
          <w:sz w:val="20"/>
        </w:rPr>
        <w:t xml:space="preserve">In addition to protocol overheads it is proposed that the higher layer procedure assumed in the evaluations are declared. For NB-IoT this could e.g. correspond to the usage of one of the RRC Resume or Data over NAS </w:t>
      </w:r>
      <w:r w:rsidR="00EC3DE5" w:rsidRPr="00DA324C">
        <w:rPr>
          <w:rFonts w:ascii="Arial" w:hAnsi="Arial" w:cs="Arial"/>
          <w:sz w:val="20"/>
        </w:rPr>
        <w:t>(DoNAS) procedures.</w:t>
      </w:r>
    </w:p>
    <w:p w14:paraId="50874F2F" w14:textId="6C9E1284" w:rsidR="005F3F86" w:rsidRPr="00EC3DE5" w:rsidRDefault="00EC3DE5" w:rsidP="00602FB6">
      <w:pPr>
        <w:tabs>
          <w:tab w:val="left" w:pos="5245"/>
        </w:tabs>
        <w:rPr>
          <w:rFonts w:ascii="Arial" w:hAnsi="Arial" w:cs="Arial"/>
          <w:b/>
        </w:rPr>
      </w:pPr>
      <w:r w:rsidRPr="00DA324C">
        <w:rPr>
          <w:rFonts w:ascii="Arial" w:hAnsi="Arial" w:cs="Arial"/>
          <w:b/>
          <w:sz w:val="20"/>
        </w:rPr>
        <w:t xml:space="preserve">Proposal </w:t>
      </w:r>
      <w:r w:rsidR="0066335D" w:rsidRPr="00DA324C">
        <w:rPr>
          <w:rFonts w:ascii="Arial" w:hAnsi="Arial" w:cs="Arial"/>
          <w:b/>
          <w:sz w:val="20"/>
        </w:rPr>
        <w:t>3</w:t>
      </w:r>
      <w:r w:rsidRPr="00DA324C">
        <w:rPr>
          <w:rFonts w:ascii="Arial" w:hAnsi="Arial" w:cs="Arial"/>
          <w:b/>
          <w:sz w:val="20"/>
        </w:rPr>
        <w:t>: Assumed higher layer procedure should be declared.</w:t>
      </w:r>
      <w:r w:rsidRPr="00DA324C" w:rsidDel="00EC3DE5">
        <w:rPr>
          <w:rFonts w:ascii="Arial" w:hAnsi="Arial" w:cs="Arial"/>
          <w:b/>
          <w:sz w:val="20"/>
        </w:rPr>
        <w:t xml:space="preserve"> </w:t>
      </w:r>
    </w:p>
    <w:p w14:paraId="1E879E7E" w14:textId="6D44BC97" w:rsidR="00D01723" w:rsidRDefault="00FD5C9F" w:rsidP="00D01723">
      <w:pPr>
        <w:pStyle w:val="Heading3"/>
        <w:ind w:left="1134" w:hanging="1134"/>
        <w:rPr>
          <w:rFonts w:eastAsia="Times New Roman" w:cs="Times New Roman"/>
          <w:szCs w:val="20"/>
          <w:lang w:val="en-US" w:eastAsia="en-US"/>
        </w:rPr>
      </w:pPr>
      <w:r>
        <w:rPr>
          <w:rFonts w:eastAsia="Times New Roman" w:cs="Times New Roman"/>
          <w:szCs w:val="20"/>
        </w:rPr>
        <w:lastRenderedPageBreak/>
        <w:t>Device p</w:t>
      </w:r>
      <w:r w:rsidR="00D01723">
        <w:rPr>
          <w:rFonts w:eastAsia="Times New Roman" w:cs="Times New Roman"/>
          <w:szCs w:val="20"/>
        </w:rPr>
        <w:t>ower consumption</w:t>
      </w:r>
    </w:p>
    <w:p w14:paraId="13A1E00E" w14:textId="3B3FEF3B" w:rsidR="00D01723" w:rsidRPr="00DA324C" w:rsidRDefault="001B4C46" w:rsidP="001B4C46">
      <w:pPr>
        <w:tabs>
          <w:tab w:val="left" w:pos="5245"/>
        </w:tabs>
        <w:rPr>
          <w:rFonts w:ascii="Arial" w:hAnsi="Arial" w:cs="Arial"/>
          <w:sz w:val="20"/>
        </w:rPr>
      </w:pPr>
      <w:r w:rsidRPr="00DA324C">
        <w:rPr>
          <w:rFonts w:ascii="Arial" w:hAnsi="Arial" w:cs="Arial"/>
          <w:sz w:val="20"/>
        </w:rPr>
        <w:t>As illustrated in Figure 1 there are four different operating states</w:t>
      </w:r>
      <w:r w:rsidR="00D01723" w:rsidRPr="00DA324C">
        <w:rPr>
          <w:rFonts w:ascii="Arial" w:hAnsi="Arial" w:cs="Arial"/>
          <w:sz w:val="20"/>
        </w:rPr>
        <w:t xml:space="preserve"> in terms of power consumption, i.e. </w:t>
      </w:r>
      <w:r w:rsidR="00D01723" w:rsidRPr="00DA324C">
        <w:rPr>
          <w:rFonts w:ascii="Arial" w:hAnsi="Arial" w:cs="Arial"/>
          <w:i/>
          <w:sz w:val="20"/>
        </w:rPr>
        <w:t>TX</w:t>
      </w:r>
      <w:r w:rsidRPr="00DA324C">
        <w:rPr>
          <w:rFonts w:ascii="Arial" w:hAnsi="Arial" w:cs="Arial"/>
          <w:sz w:val="20"/>
        </w:rPr>
        <w:t xml:space="preserve">, </w:t>
      </w:r>
      <w:r w:rsidRPr="00DA324C">
        <w:rPr>
          <w:rFonts w:ascii="Arial" w:hAnsi="Arial" w:cs="Arial"/>
          <w:i/>
          <w:sz w:val="20"/>
        </w:rPr>
        <w:t>R</w:t>
      </w:r>
      <w:r w:rsidR="00D01723" w:rsidRPr="00DA324C">
        <w:rPr>
          <w:rFonts w:ascii="Arial" w:hAnsi="Arial" w:cs="Arial"/>
          <w:i/>
          <w:sz w:val="20"/>
        </w:rPr>
        <w:t>X</w:t>
      </w:r>
      <w:r w:rsidRPr="00DA324C">
        <w:rPr>
          <w:rFonts w:ascii="Arial" w:hAnsi="Arial" w:cs="Arial"/>
          <w:sz w:val="20"/>
        </w:rPr>
        <w:t xml:space="preserve">, </w:t>
      </w:r>
      <w:r w:rsidRPr="00DA324C">
        <w:rPr>
          <w:rFonts w:ascii="Arial" w:hAnsi="Arial" w:cs="Arial"/>
          <w:i/>
          <w:sz w:val="20"/>
        </w:rPr>
        <w:t>Idle</w:t>
      </w:r>
      <w:r w:rsidR="00D01723" w:rsidRPr="00DA324C">
        <w:rPr>
          <w:rFonts w:ascii="Arial" w:hAnsi="Arial" w:cs="Arial"/>
          <w:i/>
          <w:sz w:val="20"/>
        </w:rPr>
        <w:t xml:space="preserve"> – Light sleep</w:t>
      </w:r>
      <w:r w:rsidRPr="00DA324C">
        <w:rPr>
          <w:rFonts w:ascii="Arial" w:hAnsi="Arial" w:cs="Arial"/>
          <w:sz w:val="20"/>
        </w:rPr>
        <w:t xml:space="preserve">, </w:t>
      </w:r>
      <w:r w:rsidR="00D01723" w:rsidRPr="00DA324C">
        <w:rPr>
          <w:rFonts w:ascii="Arial" w:hAnsi="Arial" w:cs="Arial"/>
          <w:i/>
          <w:sz w:val="20"/>
        </w:rPr>
        <w:t>Idle – Deep sleep</w:t>
      </w:r>
      <w:r w:rsidR="00D01723" w:rsidRPr="00DA324C">
        <w:rPr>
          <w:rFonts w:ascii="Arial" w:hAnsi="Arial" w:cs="Arial"/>
          <w:sz w:val="20"/>
        </w:rPr>
        <w:t>.</w:t>
      </w:r>
      <w:r w:rsidR="00FD5C9F" w:rsidRPr="00DA324C">
        <w:rPr>
          <w:rFonts w:ascii="Arial" w:hAnsi="Arial" w:cs="Arial"/>
          <w:sz w:val="20"/>
        </w:rPr>
        <w:t xml:space="preserve"> The transmission power (TX) consumption depends e.g. on the output power of the device and the PA efficiency. The RX part depends e.g. on the receive processing in the RF and baseband parts. These two may differ between implementations, while the idle mode values are expected to be fairly common across implementations. </w:t>
      </w:r>
      <w:r w:rsidR="00FD5C9F" w:rsidRPr="00DA324C">
        <w:rPr>
          <w:rFonts w:ascii="Arial" w:hAnsi="Arial" w:cs="Arial"/>
          <w:sz w:val="20"/>
        </w:rPr>
        <w:fldChar w:fldCharType="begin"/>
      </w:r>
      <w:r w:rsidR="00FD5C9F" w:rsidRPr="00DA324C">
        <w:rPr>
          <w:rFonts w:ascii="Arial" w:hAnsi="Arial" w:cs="Arial"/>
          <w:sz w:val="20"/>
        </w:rPr>
        <w:instrText xml:space="preserve"> REF _Ref471302518 \h </w:instrText>
      </w:r>
      <w:r w:rsidR="00EA2399">
        <w:rPr>
          <w:rFonts w:ascii="Arial" w:hAnsi="Arial" w:cs="Arial"/>
          <w:sz w:val="20"/>
        </w:rPr>
        <w:instrText xml:space="preserve"> \* MERGEFORMAT </w:instrText>
      </w:r>
      <w:r w:rsidR="00FD5C9F" w:rsidRPr="00DA324C">
        <w:rPr>
          <w:rFonts w:ascii="Arial" w:hAnsi="Arial" w:cs="Arial"/>
          <w:sz w:val="20"/>
        </w:rPr>
      </w:r>
      <w:r w:rsidR="00FD5C9F" w:rsidRPr="00DA324C">
        <w:rPr>
          <w:rFonts w:ascii="Arial" w:hAnsi="Arial" w:cs="Arial"/>
          <w:sz w:val="20"/>
        </w:rPr>
        <w:fldChar w:fldCharType="separate"/>
      </w:r>
      <w:r w:rsidR="00462AFD" w:rsidRPr="00DA324C">
        <w:rPr>
          <w:rFonts w:ascii="Arial" w:hAnsi="Arial" w:cs="Arial"/>
          <w:sz w:val="20"/>
        </w:rPr>
        <w:t xml:space="preserve">Table </w:t>
      </w:r>
      <w:r w:rsidR="00462AFD" w:rsidRPr="00DA324C">
        <w:rPr>
          <w:rFonts w:ascii="Arial" w:hAnsi="Arial" w:cs="Arial"/>
          <w:noProof/>
          <w:sz w:val="20"/>
        </w:rPr>
        <w:t>1</w:t>
      </w:r>
      <w:r w:rsidR="00FD5C9F" w:rsidRPr="00DA324C">
        <w:rPr>
          <w:rFonts w:ascii="Arial" w:hAnsi="Arial" w:cs="Arial"/>
          <w:sz w:val="20"/>
        </w:rPr>
        <w:fldChar w:fldCharType="end"/>
      </w:r>
      <w:r w:rsidR="00FD5C9F" w:rsidRPr="00DA324C">
        <w:rPr>
          <w:rFonts w:ascii="Arial" w:hAnsi="Arial" w:cs="Arial"/>
          <w:sz w:val="20"/>
        </w:rPr>
        <w:t xml:space="preserve"> summarizes the power consumption assumptions that needs to be available to complete a power consumption analysis. </w:t>
      </w:r>
    </w:p>
    <w:p w14:paraId="701AA970" w14:textId="26ED4E00" w:rsidR="00D01723" w:rsidRPr="00DA324C" w:rsidRDefault="00D01723" w:rsidP="00D01723">
      <w:pPr>
        <w:pStyle w:val="Caption"/>
        <w:keepNext/>
        <w:rPr>
          <w:rFonts w:ascii="Arial" w:hAnsi="Arial" w:cs="Arial"/>
          <w:sz w:val="20"/>
        </w:rPr>
      </w:pPr>
      <w:bookmarkStart w:id="6" w:name="_Ref471302518"/>
      <w:r w:rsidRPr="00DA324C">
        <w:rPr>
          <w:rFonts w:ascii="Arial" w:hAnsi="Arial" w:cs="Arial"/>
          <w:sz w:val="20"/>
        </w:rPr>
        <w:t xml:space="preserve">Table </w:t>
      </w:r>
      <w:r w:rsidRPr="00DA324C">
        <w:rPr>
          <w:rFonts w:ascii="Arial" w:hAnsi="Arial" w:cs="Arial"/>
          <w:sz w:val="20"/>
        </w:rPr>
        <w:fldChar w:fldCharType="begin"/>
      </w:r>
      <w:r w:rsidRPr="00DA324C">
        <w:rPr>
          <w:rFonts w:ascii="Arial" w:hAnsi="Arial" w:cs="Arial"/>
          <w:sz w:val="20"/>
        </w:rPr>
        <w:instrText xml:space="preserve"> SEQ Table \* ARABIC </w:instrText>
      </w:r>
      <w:r w:rsidRPr="00DA324C">
        <w:rPr>
          <w:rFonts w:ascii="Arial" w:hAnsi="Arial" w:cs="Arial"/>
          <w:sz w:val="20"/>
        </w:rPr>
        <w:fldChar w:fldCharType="separate"/>
      </w:r>
      <w:r w:rsidR="00462AFD" w:rsidRPr="00DA324C">
        <w:rPr>
          <w:rFonts w:ascii="Arial" w:hAnsi="Arial" w:cs="Arial"/>
          <w:noProof/>
          <w:sz w:val="20"/>
        </w:rPr>
        <w:t>1</w:t>
      </w:r>
      <w:r w:rsidRPr="00DA324C">
        <w:rPr>
          <w:rFonts w:ascii="Arial" w:hAnsi="Arial" w:cs="Arial"/>
          <w:sz w:val="20"/>
        </w:rPr>
        <w:fldChar w:fldCharType="end"/>
      </w:r>
      <w:bookmarkEnd w:id="6"/>
      <w:r w:rsidRPr="00DA324C">
        <w:rPr>
          <w:rFonts w:ascii="Arial" w:hAnsi="Arial" w:cs="Arial"/>
          <w:sz w:val="20"/>
        </w:rPr>
        <w:t xml:space="preserve"> Power consumption assumptions for NR energy consumption analysis</w:t>
      </w:r>
    </w:p>
    <w:tbl>
      <w:tblPr>
        <w:tblStyle w:val="TableGrid"/>
        <w:tblW w:w="0" w:type="auto"/>
        <w:tblLook w:val="04A0" w:firstRow="1" w:lastRow="0" w:firstColumn="1" w:lastColumn="0" w:noHBand="0" w:noVBand="1"/>
      </w:tblPr>
      <w:tblGrid>
        <w:gridCol w:w="1925"/>
        <w:gridCol w:w="1926"/>
        <w:gridCol w:w="1926"/>
        <w:gridCol w:w="1926"/>
        <w:gridCol w:w="1926"/>
      </w:tblGrid>
      <w:tr w:rsidR="00FD5C9F" w14:paraId="2FAE5F49" w14:textId="77777777" w:rsidTr="00FD5C9F">
        <w:tc>
          <w:tcPr>
            <w:tcW w:w="1925" w:type="dxa"/>
          </w:tcPr>
          <w:p w14:paraId="0C1939FD" w14:textId="5BD28407" w:rsidR="00FD5C9F" w:rsidRPr="00FD5C9F" w:rsidRDefault="00FD5C9F" w:rsidP="00546C2B">
            <w:pPr>
              <w:pStyle w:val="TAH"/>
            </w:pPr>
            <w:r w:rsidRPr="00D01723">
              <w:t>Operation</w:t>
            </w:r>
          </w:p>
        </w:tc>
        <w:tc>
          <w:tcPr>
            <w:tcW w:w="1926" w:type="dxa"/>
          </w:tcPr>
          <w:p w14:paraId="3ED26365" w14:textId="361FE433" w:rsidR="00FD5C9F" w:rsidRPr="00FD5C9F" w:rsidRDefault="00FD5C9F" w:rsidP="00546C2B">
            <w:pPr>
              <w:pStyle w:val="TAH"/>
            </w:pPr>
            <w:r w:rsidRPr="00D01723">
              <w:t>TX</w:t>
            </w:r>
          </w:p>
        </w:tc>
        <w:tc>
          <w:tcPr>
            <w:tcW w:w="1926" w:type="dxa"/>
          </w:tcPr>
          <w:p w14:paraId="283BF448" w14:textId="00824256" w:rsidR="00FD5C9F" w:rsidRPr="00FD5C9F" w:rsidRDefault="00FD5C9F" w:rsidP="00DA324C">
            <w:pPr>
              <w:pStyle w:val="TAH"/>
            </w:pPr>
            <w:r w:rsidRPr="00D01723">
              <w:t>RX</w:t>
            </w:r>
          </w:p>
        </w:tc>
        <w:tc>
          <w:tcPr>
            <w:tcW w:w="1926" w:type="dxa"/>
          </w:tcPr>
          <w:p w14:paraId="1F1738CA" w14:textId="20378D80" w:rsidR="00FD5C9F" w:rsidRPr="00FD5C9F" w:rsidRDefault="00FD5C9F" w:rsidP="00DA324C">
            <w:pPr>
              <w:pStyle w:val="TAH"/>
            </w:pPr>
            <w:r w:rsidRPr="00D01723">
              <w:t>Idle -</w:t>
            </w:r>
            <w:r>
              <w:t xml:space="preserve"> </w:t>
            </w:r>
            <w:r w:rsidRPr="00D01723">
              <w:t>Light sleep</w:t>
            </w:r>
          </w:p>
        </w:tc>
        <w:tc>
          <w:tcPr>
            <w:tcW w:w="1926" w:type="dxa"/>
          </w:tcPr>
          <w:p w14:paraId="58EA4D8F" w14:textId="0E3C1A15" w:rsidR="00FD5C9F" w:rsidRPr="00FD5C9F" w:rsidRDefault="00FD5C9F" w:rsidP="00DA324C">
            <w:pPr>
              <w:pStyle w:val="TAH"/>
            </w:pPr>
            <w:r w:rsidRPr="00D01723">
              <w:t xml:space="preserve">Idle </w:t>
            </w:r>
            <w:r>
              <w:t>-</w:t>
            </w:r>
            <w:r w:rsidRPr="00D01723">
              <w:t xml:space="preserve"> Deep sleep</w:t>
            </w:r>
          </w:p>
        </w:tc>
      </w:tr>
      <w:tr w:rsidR="00FD5C9F" w14:paraId="376AFAD6" w14:textId="77777777" w:rsidTr="00FD5C9F">
        <w:tc>
          <w:tcPr>
            <w:tcW w:w="1925" w:type="dxa"/>
          </w:tcPr>
          <w:p w14:paraId="4F8A426B" w14:textId="32C1478C" w:rsidR="00FD5C9F" w:rsidRPr="00FD5C9F" w:rsidRDefault="00FD5C9F" w:rsidP="00DA324C">
            <w:pPr>
              <w:pStyle w:val="TAC"/>
            </w:pPr>
            <w:r w:rsidRPr="00D01723">
              <w:t>Power</w:t>
            </w:r>
          </w:p>
        </w:tc>
        <w:tc>
          <w:tcPr>
            <w:tcW w:w="1926" w:type="dxa"/>
          </w:tcPr>
          <w:p w14:paraId="0622E6FB" w14:textId="39B9F6C2" w:rsidR="00FD5C9F" w:rsidRPr="00FD5C9F" w:rsidRDefault="00FD5C9F" w:rsidP="00DA324C">
            <w:pPr>
              <w:pStyle w:val="TAC"/>
            </w:pPr>
            <w:r>
              <w:t>TBD</w:t>
            </w:r>
          </w:p>
        </w:tc>
        <w:tc>
          <w:tcPr>
            <w:tcW w:w="1926" w:type="dxa"/>
          </w:tcPr>
          <w:p w14:paraId="0403D213" w14:textId="6BDDB602" w:rsidR="00FD5C9F" w:rsidRPr="00FD5C9F" w:rsidRDefault="00FD5C9F" w:rsidP="00DA324C">
            <w:pPr>
              <w:pStyle w:val="TAC"/>
            </w:pPr>
            <w:r>
              <w:t>TBD</w:t>
            </w:r>
          </w:p>
        </w:tc>
        <w:tc>
          <w:tcPr>
            <w:tcW w:w="1926" w:type="dxa"/>
          </w:tcPr>
          <w:p w14:paraId="219EE0CC" w14:textId="3E766B6C" w:rsidR="00FD5C9F" w:rsidRPr="00FD5C9F" w:rsidRDefault="00FD5C9F" w:rsidP="00DA324C">
            <w:pPr>
              <w:pStyle w:val="TAC"/>
            </w:pPr>
            <w:r>
              <w:t>TBD</w:t>
            </w:r>
          </w:p>
        </w:tc>
        <w:tc>
          <w:tcPr>
            <w:tcW w:w="1926" w:type="dxa"/>
          </w:tcPr>
          <w:p w14:paraId="6722A6EF" w14:textId="1AF258D1" w:rsidR="00FD5C9F" w:rsidRPr="00FD5C9F" w:rsidRDefault="00FD5C9F" w:rsidP="00DA324C">
            <w:pPr>
              <w:pStyle w:val="TAC"/>
            </w:pPr>
            <w:r>
              <w:t>TBD</w:t>
            </w:r>
          </w:p>
        </w:tc>
      </w:tr>
    </w:tbl>
    <w:p w14:paraId="6E3772B7" w14:textId="5E21AFB2" w:rsidR="00D01723" w:rsidRPr="00DA324C" w:rsidRDefault="00D01723" w:rsidP="00D01723">
      <w:pPr>
        <w:tabs>
          <w:tab w:val="left" w:pos="5245"/>
        </w:tabs>
        <w:rPr>
          <w:rFonts w:ascii="Arial" w:hAnsi="Arial" w:cs="Arial"/>
          <w:sz w:val="20"/>
        </w:rPr>
      </w:pPr>
    </w:p>
    <w:p w14:paraId="4D5E1B9A" w14:textId="53E6489F" w:rsidR="00FD5C9F" w:rsidRPr="00DA324C" w:rsidRDefault="00FD5C9F" w:rsidP="00D01723">
      <w:pPr>
        <w:tabs>
          <w:tab w:val="left" w:pos="5245"/>
        </w:tabs>
        <w:rPr>
          <w:rFonts w:ascii="Arial" w:hAnsi="Arial" w:cs="Arial"/>
          <w:sz w:val="20"/>
        </w:rPr>
      </w:pPr>
      <w:r w:rsidRPr="00DA324C">
        <w:rPr>
          <w:rFonts w:ascii="Arial" w:hAnsi="Arial" w:cs="Arial"/>
          <w:sz w:val="20"/>
        </w:rPr>
        <w:t xml:space="preserve">It is our proposal that when presenting battery performance results, then also the above table should be declared with the applicable power consumption values. </w:t>
      </w:r>
    </w:p>
    <w:p w14:paraId="030D12C7" w14:textId="1927A0C4" w:rsidR="00FD5C9F" w:rsidRPr="00DA324C" w:rsidRDefault="00FD5C9F" w:rsidP="00FD5C9F">
      <w:pPr>
        <w:tabs>
          <w:tab w:val="left" w:pos="5245"/>
        </w:tabs>
        <w:rPr>
          <w:rFonts w:ascii="Arial" w:hAnsi="Arial" w:cs="Arial"/>
          <w:b/>
          <w:sz w:val="20"/>
        </w:rPr>
      </w:pPr>
      <w:r w:rsidRPr="00DA324C">
        <w:rPr>
          <w:rFonts w:ascii="Arial" w:hAnsi="Arial" w:cs="Arial"/>
          <w:b/>
          <w:sz w:val="20"/>
        </w:rPr>
        <w:t xml:space="preserve">Proposal </w:t>
      </w:r>
      <w:r w:rsidR="0066335D" w:rsidRPr="00DA324C">
        <w:rPr>
          <w:rFonts w:ascii="Arial" w:hAnsi="Arial" w:cs="Arial"/>
          <w:b/>
          <w:sz w:val="20"/>
        </w:rPr>
        <w:t>4</w:t>
      </w:r>
      <w:r w:rsidRPr="00DA324C">
        <w:rPr>
          <w:rFonts w:ascii="Arial" w:hAnsi="Arial" w:cs="Arial"/>
          <w:b/>
          <w:sz w:val="20"/>
        </w:rPr>
        <w:t>: Power consumption data</w:t>
      </w:r>
      <w:r w:rsidR="00916BE7" w:rsidRPr="00DA324C">
        <w:rPr>
          <w:rFonts w:ascii="Arial" w:hAnsi="Arial" w:cs="Arial"/>
          <w:b/>
          <w:sz w:val="20"/>
        </w:rPr>
        <w:t xml:space="preserve"> according to table 1</w:t>
      </w:r>
      <w:r w:rsidRPr="00DA324C">
        <w:rPr>
          <w:rFonts w:ascii="Arial" w:hAnsi="Arial" w:cs="Arial"/>
          <w:b/>
          <w:sz w:val="20"/>
        </w:rPr>
        <w:t xml:space="preserve"> should be declared for the relevant modes of operation when presenting battery life evaluations. </w:t>
      </w:r>
    </w:p>
    <w:p w14:paraId="5460C332" w14:textId="056953D1" w:rsidR="00087626" w:rsidRDefault="00087626" w:rsidP="00FD5C9F">
      <w:pPr>
        <w:pStyle w:val="Heading3"/>
        <w:ind w:left="1134" w:hanging="1134"/>
        <w:rPr>
          <w:rFonts w:eastAsia="Times New Roman" w:cs="Times New Roman"/>
          <w:szCs w:val="20"/>
          <w:lang w:val="en-US" w:eastAsia="en-US"/>
        </w:rPr>
      </w:pPr>
      <w:r>
        <w:rPr>
          <w:rFonts w:eastAsia="Times New Roman" w:cs="Times New Roman"/>
          <w:szCs w:val="20"/>
          <w:lang w:val="en-US" w:eastAsia="en-US"/>
        </w:rPr>
        <w:t>Idle mode assumptions</w:t>
      </w:r>
    </w:p>
    <w:p w14:paraId="34C12582" w14:textId="762E63BC" w:rsidR="00087626" w:rsidRPr="00DA324C" w:rsidRDefault="00300B8C" w:rsidP="00087626">
      <w:pPr>
        <w:rPr>
          <w:rFonts w:ascii="Arial" w:hAnsi="Arial" w:cs="Arial"/>
          <w:sz w:val="20"/>
        </w:rPr>
      </w:pPr>
      <w:r w:rsidRPr="00DA324C">
        <w:rPr>
          <w:rFonts w:ascii="Arial" w:hAnsi="Arial" w:cs="Arial"/>
          <w:sz w:val="20"/>
        </w:rPr>
        <w:t xml:space="preserve">During the idle mode periods when waiting for the downlink application acknowledgement and after receiving the application acknowledgement we propose to consider two periods of idle mode (1 s and 20 s) where the device monitors the downlink control channel for assignments. It’s important to understand the assumptions made during these periods in terms of reachability to understand the impact on power consumption. </w:t>
      </w:r>
      <w:r w:rsidR="00916BE7" w:rsidRPr="00DA324C">
        <w:rPr>
          <w:rFonts w:ascii="Arial" w:hAnsi="Arial" w:cs="Arial"/>
          <w:sz w:val="20"/>
        </w:rPr>
        <w:t xml:space="preserve">Also the assumed method of reachability during the 24 h period of deep sleep is relevant to understand. </w:t>
      </w:r>
      <w:r w:rsidRPr="00DA324C">
        <w:rPr>
          <w:rFonts w:ascii="Arial" w:hAnsi="Arial" w:cs="Arial"/>
          <w:sz w:val="20"/>
        </w:rPr>
        <w:t>We therefore propose that the downlink reachability assumed during idle periods should be declared.</w:t>
      </w:r>
    </w:p>
    <w:p w14:paraId="12D8D589" w14:textId="204F3D79" w:rsidR="00300B8C" w:rsidRPr="00DA324C" w:rsidRDefault="00300B8C" w:rsidP="00300B8C">
      <w:pPr>
        <w:tabs>
          <w:tab w:val="left" w:pos="5245"/>
        </w:tabs>
        <w:rPr>
          <w:rFonts w:ascii="Arial" w:hAnsi="Arial" w:cs="Arial"/>
          <w:b/>
          <w:sz w:val="20"/>
        </w:rPr>
      </w:pPr>
      <w:r w:rsidRPr="00DA324C">
        <w:rPr>
          <w:rFonts w:ascii="Arial" w:hAnsi="Arial" w:cs="Arial"/>
          <w:b/>
          <w:sz w:val="20"/>
        </w:rPr>
        <w:t xml:space="preserve">Proposal </w:t>
      </w:r>
      <w:r w:rsidR="0066335D" w:rsidRPr="00DA324C">
        <w:rPr>
          <w:rFonts w:ascii="Arial" w:hAnsi="Arial" w:cs="Arial"/>
          <w:b/>
          <w:sz w:val="20"/>
        </w:rPr>
        <w:t>5</w:t>
      </w:r>
      <w:r w:rsidRPr="00DA324C">
        <w:rPr>
          <w:rFonts w:ascii="Arial" w:hAnsi="Arial" w:cs="Arial"/>
          <w:b/>
          <w:sz w:val="20"/>
        </w:rPr>
        <w:t xml:space="preserve">: Declare relevant parameters defining the downlink reachability during the periods of idle mode.  </w:t>
      </w:r>
    </w:p>
    <w:p w14:paraId="1F2F35F9" w14:textId="5E693E3F" w:rsidR="00FD5C9F" w:rsidRDefault="00431643" w:rsidP="00FD5C9F">
      <w:pPr>
        <w:pStyle w:val="Heading3"/>
        <w:ind w:left="1134" w:hanging="1134"/>
        <w:rPr>
          <w:rFonts w:eastAsia="Times New Roman" w:cs="Times New Roman"/>
          <w:szCs w:val="20"/>
          <w:lang w:val="en-US" w:eastAsia="en-US"/>
        </w:rPr>
      </w:pPr>
      <w:r>
        <w:rPr>
          <w:rFonts w:eastAsia="Times New Roman" w:cs="Times New Roman"/>
          <w:szCs w:val="20"/>
        </w:rPr>
        <w:t>Common</w:t>
      </w:r>
      <w:r w:rsidR="00FD5C9F">
        <w:rPr>
          <w:rFonts w:eastAsia="Times New Roman" w:cs="Times New Roman"/>
          <w:szCs w:val="20"/>
        </w:rPr>
        <w:t xml:space="preserve"> assumptions </w:t>
      </w:r>
    </w:p>
    <w:p w14:paraId="0E2AE8BC" w14:textId="1AF5FC43" w:rsidR="00FD5C9F" w:rsidRPr="00DA324C" w:rsidRDefault="00087626" w:rsidP="00FD5C9F">
      <w:pPr>
        <w:tabs>
          <w:tab w:val="left" w:pos="5245"/>
        </w:tabs>
        <w:rPr>
          <w:rFonts w:ascii="Arial" w:hAnsi="Arial" w:cs="Arial"/>
          <w:sz w:val="20"/>
        </w:rPr>
      </w:pPr>
      <w:r w:rsidRPr="00DA324C">
        <w:rPr>
          <w:rFonts w:ascii="Arial" w:hAnsi="Arial" w:cs="Arial"/>
          <w:sz w:val="20"/>
        </w:rPr>
        <w:t xml:space="preserve">Finally </w:t>
      </w:r>
      <w:r w:rsidR="00431643" w:rsidRPr="00DA324C">
        <w:rPr>
          <w:rFonts w:ascii="Arial" w:hAnsi="Arial" w:cs="Arial"/>
          <w:sz w:val="20"/>
        </w:rPr>
        <w:t>a set of common physical layer related parameters needs to be agreed to enable proper evaluations.</w:t>
      </w:r>
      <w:r w:rsidR="006B6A7A" w:rsidRPr="00DA324C">
        <w:rPr>
          <w:rFonts w:ascii="Arial" w:hAnsi="Arial" w:cs="Arial"/>
          <w:sz w:val="20"/>
        </w:rPr>
        <w:t xml:space="preserve"> </w:t>
      </w:r>
      <w:r w:rsidR="006B6A7A" w:rsidRPr="00DA324C">
        <w:rPr>
          <w:rFonts w:ascii="Arial" w:hAnsi="Arial" w:cs="Arial"/>
          <w:sz w:val="20"/>
        </w:rPr>
        <w:fldChar w:fldCharType="begin"/>
      </w:r>
      <w:r w:rsidR="006B6A7A" w:rsidRPr="00DA324C">
        <w:rPr>
          <w:rFonts w:ascii="Arial" w:hAnsi="Arial" w:cs="Arial"/>
          <w:sz w:val="20"/>
        </w:rPr>
        <w:instrText xml:space="preserve"> REF _Ref471304401 \h </w:instrText>
      </w:r>
      <w:r w:rsidR="00EA2399">
        <w:rPr>
          <w:rFonts w:ascii="Arial" w:hAnsi="Arial" w:cs="Arial"/>
          <w:sz w:val="20"/>
        </w:rPr>
        <w:instrText xml:space="preserve"> \* MERGEFORMAT </w:instrText>
      </w:r>
      <w:r w:rsidR="006B6A7A" w:rsidRPr="00DA324C">
        <w:rPr>
          <w:rFonts w:ascii="Arial" w:hAnsi="Arial" w:cs="Arial"/>
          <w:sz w:val="20"/>
        </w:rPr>
      </w:r>
      <w:r w:rsidR="006B6A7A" w:rsidRPr="00DA324C">
        <w:rPr>
          <w:rFonts w:ascii="Arial" w:hAnsi="Arial" w:cs="Arial"/>
          <w:sz w:val="20"/>
        </w:rPr>
        <w:fldChar w:fldCharType="separate"/>
      </w:r>
      <w:r w:rsidR="00462AFD" w:rsidRPr="00DA324C">
        <w:rPr>
          <w:rFonts w:ascii="Arial" w:hAnsi="Arial" w:cs="Arial"/>
          <w:sz w:val="20"/>
        </w:rPr>
        <w:t xml:space="preserve">Table </w:t>
      </w:r>
      <w:r w:rsidR="00462AFD" w:rsidRPr="00DA324C">
        <w:rPr>
          <w:rFonts w:ascii="Arial" w:hAnsi="Arial" w:cs="Arial"/>
          <w:noProof/>
          <w:sz w:val="20"/>
        </w:rPr>
        <w:t>2</w:t>
      </w:r>
      <w:r w:rsidR="006B6A7A" w:rsidRPr="00DA324C">
        <w:rPr>
          <w:rFonts w:ascii="Arial" w:hAnsi="Arial" w:cs="Arial"/>
          <w:sz w:val="20"/>
        </w:rPr>
        <w:fldChar w:fldCharType="end"/>
      </w:r>
      <w:r w:rsidR="006B6A7A" w:rsidRPr="00DA324C">
        <w:rPr>
          <w:rFonts w:ascii="Arial" w:hAnsi="Arial" w:cs="Arial"/>
          <w:sz w:val="20"/>
        </w:rPr>
        <w:t xml:space="preserve"> lists a few of the more relevant parameters along with the values used for the battery life evaluations during Release 13 in TR 45.820 </w:t>
      </w:r>
      <w:r w:rsidR="006B6A7A" w:rsidRPr="00DA324C">
        <w:rPr>
          <w:rFonts w:ascii="Arial" w:hAnsi="Arial" w:cs="Arial"/>
          <w:sz w:val="20"/>
        </w:rPr>
        <w:fldChar w:fldCharType="begin"/>
      </w:r>
      <w:r w:rsidR="006B6A7A" w:rsidRPr="00DA324C">
        <w:rPr>
          <w:rFonts w:ascii="Arial" w:hAnsi="Arial" w:cs="Arial"/>
          <w:sz w:val="20"/>
        </w:rPr>
        <w:instrText xml:space="preserve"> REF _Ref463001619 \r \h </w:instrText>
      </w:r>
      <w:r w:rsidR="00EA2399">
        <w:rPr>
          <w:rFonts w:ascii="Arial" w:hAnsi="Arial" w:cs="Arial"/>
          <w:sz w:val="20"/>
        </w:rPr>
        <w:instrText xml:space="preserve"> \* MERGEFORMAT </w:instrText>
      </w:r>
      <w:r w:rsidR="006B6A7A" w:rsidRPr="00DA324C">
        <w:rPr>
          <w:rFonts w:ascii="Arial" w:hAnsi="Arial" w:cs="Arial"/>
          <w:sz w:val="20"/>
        </w:rPr>
      </w:r>
      <w:r w:rsidR="006B6A7A" w:rsidRPr="00DA324C">
        <w:rPr>
          <w:rFonts w:ascii="Arial" w:hAnsi="Arial" w:cs="Arial"/>
          <w:sz w:val="20"/>
        </w:rPr>
        <w:fldChar w:fldCharType="separate"/>
      </w:r>
      <w:r w:rsidR="00462AFD" w:rsidRPr="00DA324C">
        <w:rPr>
          <w:rFonts w:ascii="Arial" w:hAnsi="Arial" w:cs="Arial"/>
          <w:sz w:val="20"/>
        </w:rPr>
        <w:t>[4]</w:t>
      </w:r>
      <w:r w:rsidR="006B6A7A" w:rsidRPr="00DA324C">
        <w:rPr>
          <w:rFonts w:ascii="Arial" w:hAnsi="Arial" w:cs="Arial"/>
          <w:sz w:val="20"/>
        </w:rPr>
        <w:fldChar w:fldCharType="end"/>
      </w:r>
      <w:r w:rsidR="006B6A7A" w:rsidRPr="00DA324C">
        <w:rPr>
          <w:rFonts w:ascii="Arial" w:hAnsi="Arial" w:cs="Arial"/>
          <w:sz w:val="20"/>
        </w:rPr>
        <w:t xml:space="preserve"> as well as some assumptions found in TR 38.913 </w:t>
      </w:r>
      <w:r w:rsidR="006B6A7A" w:rsidRPr="00DA324C">
        <w:rPr>
          <w:rFonts w:ascii="Arial" w:hAnsi="Arial" w:cs="Arial"/>
          <w:sz w:val="20"/>
        </w:rPr>
        <w:fldChar w:fldCharType="begin"/>
      </w:r>
      <w:r w:rsidR="006B6A7A" w:rsidRPr="00DA324C">
        <w:rPr>
          <w:rFonts w:ascii="Arial" w:hAnsi="Arial" w:cs="Arial"/>
          <w:sz w:val="20"/>
        </w:rPr>
        <w:instrText xml:space="preserve"> REF _Ref471304478 \r \h </w:instrText>
      </w:r>
      <w:r w:rsidR="00EA2399">
        <w:rPr>
          <w:rFonts w:ascii="Arial" w:hAnsi="Arial" w:cs="Arial"/>
          <w:sz w:val="20"/>
        </w:rPr>
        <w:instrText xml:space="preserve"> \* MERGEFORMAT </w:instrText>
      </w:r>
      <w:r w:rsidR="006B6A7A" w:rsidRPr="00DA324C">
        <w:rPr>
          <w:rFonts w:ascii="Arial" w:hAnsi="Arial" w:cs="Arial"/>
          <w:sz w:val="20"/>
        </w:rPr>
      </w:r>
      <w:r w:rsidR="006B6A7A" w:rsidRPr="00DA324C">
        <w:rPr>
          <w:rFonts w:ascii="Arial" w:hAnsi="Arial" w:cs="Arial"/>
          <w:sz w:val="20"/>
        </w:rPr>
        <w:fldChar w:fldCharType="separate"/>
      </w:r>
      <w:r w:rsidR="00462AFD" w:rsidRPr="00DA324C">
        <w:rPr>
          <w:rFonts w:ascii="Arial" w:hAnsi="Arial" w:cs="Arial"/>
          <w:sz w:val="20"/>
        </w:rPr>
        <w:t>[3]</w:t>
      </w:r>
      <w:r w:rsidR="006B6A7A" w:rsidRPr="00DA324C">
        <w:rPr>
          <w:rFonts w:ascii="Arial" w:hAnsi="Arial" w:cs="Arial"/>
          <w:sz w:val="20"/>
        </w:rPr>
        <w:fldChar w:fldCharType="end"/>
      </w:r>
      <w:r w:rsidR="006B6A7A" w:rsidRPr="00DA324C">
        <w:rPr>
          <w:rFonts w:ascii="Arial" w:hAnsi="Arial" w:cs="Arial"/>
          <w:sz w:val="20"/>
        </w:rPr>
        <w:t xml:space="preserve"> for NR. It’s important that a common agreement on these parameters is reached before the self-evaluations start.</w:t>
      </w:r>
    </w:p>
    <w:p w14:paraId="06022738" w14:textId="28DD2263" w:rsidR="006B6A7A" w:rsidRPr="00DA324C" w:rsidRDefault="006B6A7A" w:rsidP="006B6A7A">
      <w:pPr>
        <w:pStyle w:val="Caption"/>
        <w:keepNext/>
        <w:rPr>
          <w:rFonts w:ascii="Arial" w:hAnsi="Arial" w:cs="Arial"/>
          <w:sz w:val="20"/>
        </w:rPr>
      </w:pPr>
      <w:bookmarkStart w:id="7" w:name="_Ref471304401"/>
      <w:r w:rsidRPr="00DA324C">
        <w:rPr>
          <w:rFonts w:ascii="Arial" w:hAnsi="Arial" w:cs="Arial"/>
          <w:sz w:val="20"/>
        </w:rPr>
        <w:t xml:space="preserve">Table </w:t>
      </w:r>
      <w:r w:rsidRPr="00DA324C">
        <w:rPr>
          <w:rFonts w:ascii="Arial" w:hAnsi="Arial" w:cs="Arial"/>
          <w:sz w:val="20"/>
        </w:rPr>
        <w:fldChar w:fldCharType="begin"/>
      </w:r>
      <w:r w:rsidRPr="00DA324C">
        <w:rPr>
          <w:rFonts w:ascii="Arial" w:hAnsi="Arial" w:cs="Arial"/>
          <w:sz w:val="20"/>
        </w:rPr>
        <w:instrText xml:space="preserve"> SEQ Table \* ARABIC </w:instrText>
      </w:r>
      <w:r w:rsidRPr="00DA324C">
        <w:rPr>
          <w:rFonts w:ascii="Arial" w:hAnsi="Arial" w:cs="Arial"/>
          <w:sz w:val="20"/>
        </w:rPr>
        <w:fldChar w:fldCharType="separate"/>
      </w:r>
      <w:r w:rsidR="00462AFD" w:rsidRPr="00DA324C">
        <w:rPr>
          <w:rFonts w:ascii="Arial" w:hAnsi="Arial" w:cs="Arial"/>
          <w:noProof/>
          <w:sz w:val="20"/>
        </w:rPr>
        <w:t>2</w:t>
      </w:r>
      <w:r w:rsidRPr="00DA324C">
        <w:rPr>
          <w:rFonts w:ascii="Arial" w:hAnsi="Arial" w:cs="Arial"/>
          <w:sz w:val="20"/>
        </w:rPr>
        <w:fldChar w:fldCharType="end"/>
      </w:r>
      <w:bookmarkEnd w:id="7"/>
      <w:r w:rsidRPr="00DA324C">
        <w:rPr>
          <w:rFonts w:ascii="Arial" w:hAnsi="Arial" w:cs="Arial"/>
          <w:sz w:val="20"/>
        </w:rPr>
        <w:t xml:space="preserve"> </w:t>
      </w:r>
      <w:r w:rsidR="0022592F" w:rsidRPr="00DA324C">
        <w:rPr>
          <w:rFonts w:ascii="Arial" w:hAnsi="Arial" w:cs="Arial"/>
          <w:sz w:val="20"/>
        </w:rPr>
        <w:t>Physical layer</w:t>
      </w:r>
      <w:r w:rsidRPr="00DA324C">
        <w:rPr>
          <w:rFonts w:ascii="Arial" w:hAnsi="Arial" w:cs="Arial"/>
          <w:sz w:val="20"/>
        </w:rPr>
        <w:t xml:space="preserve"> assumptions.</w:t>
      </w:r>
    </w:p>
    <w:tbl>
      <w:tblPr>
        <w:tblStyle w:val="TableGrid"/>
        <w:tblW w:w="0" w:type="auto"/>
        <w:tblLook w:val="04A0" w:firstRow="1" w:lastRow="0" w:firstColumn="1" w:lastColumn="0" w:noHBand="0" w:noVBand="1"/>
      </w:tblPr>
      <w:tblGrid>
        <w:gridCol w:w="3209"/>
        <w:gridCol w:w="3210"/>
        <w:gridCol w:w="3210"/>
      </w:tblGrid>
      <w:tr w:rsidR="00431643" w14:paraId="1B09D623" w14:textId="77777777" w:rsidTr="00431643">
        <w:tc>
          <w:tcPr>
            <w:tcW w:w="3209" w:type="dxa"/>
          </w:tcPr>
          <w:p w14:paraId="59EE841F" w14:textId="078725A3" w:rsidR="00431643" w:rsidRPr="00431643" w:rsidRDefault="00431643" w:rsidP="00431643">
            <w:pPr>
              <w:pStyle w:val="TAH"/>
              <w:rPr>
                <w:lang w:val="en-US"/>
              </w:rPr>
            </w:pPr>
            <w:r>
              <w:rPr>
                <w:lang w:val="en-US"/>
              </w:rPr>
              <w:t>Parameter</w:t>
            </w:r>
          </w:p>
        </w:tc>
        <w:tc>
          <w:tcPr>
            <w:tcW w:w="3210" w:type="dxa"/>
          </w:tcPr>
          <w:p w14:paraId="2E4F75F3" w14:textId="3E7E1D7D" w:rsidR="00431643" w:rsidRPr="00431643" w:rsidRDefault="00431643" w:rsidP="00431643">
            <w:pPr>
              <w:pStyle w:val="TAH"/>
              <w:rPr>
                <w:lang w:val="en-US"/>
              </w:rPr>
            </w:pPr>
            <w:r w:rsidRPr="00431643">
              <w:rPr>
                <w:lang w:val="en-US"/>
              </w:rPr>
              <w:t>TR 45.820</w:t>
            </w:r>
          </w:p>
        </w:tc>
        <w:tc>
          <w:tcPr>
            <w:tcW w:w="3210" w:type="dxa"/>
          </w:tcPr>
          <w:p w14:paraId="396CB934" w14:textId="5EE44C9B" w:rsidR="00431643" w:rsidRPr="00431643" w:rsidRDefault="00431643" w:rsidP="00431643">
            <w:pPr>
              <w:pStyle w:val="TAH"/>
              <w:rPr>
                <w:lang w:val="en-US"/>
              </w:rPr>
            </w:pPr>
            <w:r w:rsidRPr="00431643">
              <w:rPr>
                <w:lang w:val="en-US"/>
              </w:rPr>
              <w:t>TR 38.</w:t>
            </w:r>
            <w:r w:rsidR="000D74CA">
              <w:rPr>
                <w:lang w:val="en-US"/>
              </w:rPr>
              <w:t>9</w:t>
            </w:r>
            <w:r w:rsidRPr="00431643">
              <w:rPr>
                <w:lang w:val="en-US"/>
              </w:rPr>
              <w:t>13</w:t>
            </w:r>
            <w:r w:rsidR="006B6A7A">
              <w:rPr>
                <w:lang w:val="en-US"/>
              </w:rPr>
              <w:t>, chapter 7.10-11</w:t>
            </w:r>
          </w:p>
        </w:tc>
      </w:tr>
      <w:tr w:rsidR="00431643" w14:paraId="08B0EBA8" w14:textId="77777777" w:rsidTr="00431643">
        <w:tc>
          <w:tcPr>
            <w:tcW w:w="3209" w:type="dxa"/>
          </w:tcPr>
          <w:p w14:paraId="6368B2D0" w14:textId="74FC666B" w:rsidR="00431643" w:rsidRPr="00431643" w:rsidRDefault="00431643" w:rsidP="00431643">
            <w:pPr>
              <w:pStyle w:val="TAC"/>
              <w:rPr>
                <w:lang w:val="en-US"/>
              </w:rPr>
            </w:pPr>
            <w:r>
              <w:rPr>
                <w:lang w:val="en-US"/>
              </w:rPr>
              <w:t>Propagation condition</w:t>
            </w:r>
          </w:p>
        </w:tc>
        <w:tc>
          <w:tcPr>
            <w:tcW w:w="3210" w:type="dxa"/>
          </w:tcPr>
          <w:p w14:paraId="42A0B4F2" w14:textId="1AC67305" w:rsidR="00431643" w:rsidRPr="00431643" w:rsidRDefault="00431643" w:rsidP="00431643">
            <w:pPr>
              <w:pStyle w:val="TAC"/>
              <w:rPr>
                <w:lang w:val="en-US"/>
              </w:rPr>
            </w:pPr>
            <w:r>
              <w:rPr>
                <w:lang w:val="en-US"/>
              </w:rPr>
              <w:t>Typical Urban (TU)</w:t>
            </w:r>
          </w:p>
        </w:tc>
        <w:tc>
          <w:tcPr>
            <w:tcW w:w="3210" w:type="dxa"/>
          </w:tcPr>
          <w:p w14:paraId="2A4A8A85" w14:textId="6DCA6AF1" w:rsidR="00431643" w:rsidRPr="00431643" w:rsidRDefault="006B6A7A" w:rsidP="00431643">
            <w:pPr>
              <w:pStyle w:val="TAC"/>
              <w:rPr>
                <w:lang w:val="en-US"/>
              </w:rPr>
            </w:pPr>
            <w:r>
              <w:rPr>
                <w:lang w:val="en-US"/>
              </w:rPr>
              <w:t>-</w:t>
            </w:r>
          </w:p>
        </w:tc>
      </w:tr>
      <w:tr w:rsidR="00431643" w14:paraId="048A64BD" w14:textId="77777777" w:rsidTr="00431643">
        <w:tc>
          <w:tcPr>
            <w:tcW w:w="3209" w:type="dxa"/>
          </w:tcPr>
          <w:p w14:paraId="064D4F9F" w14:textId="11F20FF5" w:rsidR="00431643" w:rsidRPr="00431643" w:rsidRDefault="00431643" w:rsidP="00431643">
            <w:pPr>
              <w:pStyle w:val="TAC"/>
              <w:rPr>
                <w:lang w:val="en-US"/>
              </w:rPr>
            </w:pPr>
            <w:r>
              <w:rPr>
                <w:lang w:val="en-US"/>
              </w:rPr>
              <w:t xml:space="preserve">Fading </w:t>
            </w:r>
          </w:p>
        </w:tc>
        <w:tc>
          <w:tcPr>
            <w:tcW w:w="3210" w:type="dxa"/>
          </w:tcPr>
          <w:p w14:paraId="5EF43417" w14:textId="4A373A5E" w:rsidR="00431643" w:rsidRPr="00431643" w:rsidRDefault="00431643" w:rsidP="00431643">
            <w:pPr>
              <w:pStyle w:val="TAC"/>
              <w:rPr>
                <w:lang w:val="en-US"/>
              </w:rPr>
            </w:pPr>
            <w:r>
              <w:rPr>
                <w:lang w:val="en-US"/>
              </w:rPr>
              <w:t>Rayleigh, 1 Hz</w:t>
            </w:r>
          </w:p>
        </w:tc>
        <w:tc>
          <w:tcPr>
            <w:tcW w:w="3210" w:type="dxa"/>
          </w:tcPr>
          <w:p w14:paraId="597F526F" w14:textId="09759771" w:rsidR="00431643" w:rsidRPr="00431643" w:rsidRDefault="006B6A7A" w:rsidP="00431643">
            <w:pPr>
              <w:pStyle w:val="TAC"/>
              <w:rPr>
                <w:lang w:val="en-US"/>
              </w:rPr>
            </w:pPr>
            <w:r>
              <w:rPr>
                <w:lang w:val="en-US"/>
              </w:rPr>
              <w:t>-</w:t>
            </w:r>
          </w:p>
        </w:tc>
      </w:tr>
      <w:tr w:rsidR="00431643" w14:paraId="5209BB89" w14:textId="77777777" w:rsidTr="00431643">
        <w:tc>
          <w:tcPr>
            <w:tcW w:w="3209" w:type="dxa"/>
          </w:tcPr>
          <w:p w14:paraId="4C47562A" w14:textId="0E5AF1DD" w:rsidR="00431643" w:rsidRPr="00431643" w:rsidRDefault="00431643" w:rsidP="00431643">
            <w:pPr>
              <w:pStyle w:val="TAC"/>
              <w:rPr>
                <w:lang w:val="en-US"/>
              </w:rPr>
            </w:pPr>
            <w:r>
              <w:rPr>
                <w:lang w:val="en-US"/>
              </w:rPr>
              <w:t>Mobile NF</w:t>
            </w:r>
          </w:p>
        </w:tc>
        <w:tc>
          <w:tcPr>
            <w:tcW w:w="3210" w:type="dxa"/>
          </w:tcPr>
          <w:p w14:paraId="67C1693D" w14:textId="3338BCC8" w:rsidR="00431643" w:rsidRPr="00431643" w:rsidRDefault="00431643" w:rsidP="00431643">
            <w:pPr>
              <w:pStyle w:val="TAC"/>
              <w:rPr>
                <w:lang w:val="en-US"/>
              </w:rPr>
            </w:pPr>
            <w:r>
              <w:rPr>
                <w:lang w:val="en-US"/>
              </w:rPr>
              <w:t>5 dB</w:t>
            </w:r>
          </w:p>
        </w:tc>
        <w:tc>
          <w:tcPr>
            <w:tcW w:w="3210" w:type="dxa"/>
          </w:tcPr>
          <w:p w14:paraId="01EF3D27" w14:textId="775BB6BD" w:rsidR="00431643" w:rsidRPr="00431643" w:rsidRDefault="00916BE7" w:rsidP="00431643">
            <w:pPr>
              <w:pStyle w:val="TAC"/>
              <w:rPr>
                <w:lang w:val="en-US"/>
              </w:rPr>
            </w:pPr>
            <w:r>
              <w:rPr>
                <w:lang w:val="en-US"/>
              </w:rPr>
              <w:t>9</w:t>
            </w:r>
            <w:r w:rsidR="006B6A7A">
              <w:rPr>
                <w:lang w:val="en-US"/>
              </w:rPr>
              <w:t xml:space="preserve"> dB</w:t>
            </w:r>
          </w:p>
        </w:tc>
      </w:tr>
      <w:tr w:rsidR="00431643" w14:paraId="014D8ECA" w14:textId="77777777" w:rsidTr="00431643">
        <w:tc>
          <w:tcPr>
            <w:tcW w:w="3209" w:type="dxa"/>
          </w:tcPr>
          <w:p w14:paraId="5A6C63B7" w14:textId="51FD662E" w:rsidR="00431643" w:rsidRPr="00431643" w:rsidRDefault="00431643" w:rsidP="00431643">
            <w:pPr>
              <w:pStyle w:val="TAC"/>
              <w:rPr>
                <w:lang w:val="en-US"/>
              </w:rPr>
            </w:pPr>
            <w:r>
              <w:rPr>
                <w:lang w:val="en-US"/>
              </w:rPr>
              <w:t>Base station NF</w:t>
            </w:r>
          </w:p>
        </w:tc>
        <w:tc>
          <w:tcPr>
            <w:tcW w:w="3210" w:type="dxa"/>
          </w:tcPr>
          <w:p w14:paraId="0B3A585F" w14:textId="7A60B9D3" w:rsidR="00431643" w:rsidRPr="00431643" w:rsidRDefault="00431643" w:rsidP="00431643">
            <w:pPr>
              <w:pStyle w:val="TAC"/>
              <w:rPr>
                <w:lang w:val="en-US"/>
              </w:rPr>
            </w:pPr>
            <w:r>
              <w:rPr>
                <w:lang w:val="en-US"/>
              </w:rPr>
              <w:t>3 dB</w:t>
            </w:r>
          </w:p>
        </w:tc>
        <w:tc>
          <w:tcPr>
            <w:tcW w:w="3210" w:type="dxa"/>
          </w:tcPr>
          <w:p w14:paraId="585CF5C6" w14:textId="147E6819" w:rsidR="00431643" w:rsidRPr="00431643" w:rsidRDefault="00916BE7" w:rsidP="00431643">
            <w:pPr>
              <w:pStyle w:val="TAC"/>
              <w:rPr>
                <w:lang w:val="en-US"/>
              </w:rPr>
            </w:pPr>
            <w:r>
              <w:rPr>
                <w:lang w:val="en-US"/>
              </w:rPr>
              <w:t>5</w:t>
            </w:r>
            <w:r w:rsidR="006B6A7A">
              <w:rPr>
                <w:lang w:val="en-US"/>
              </w:rPr>
              <w:t xml:space="preserve"> dB</w:t>
            </w:r>
          </w:p>
        </w:tc>
      </w:tr>
      <w:tr w:rsidR="00431643" w14:paraId="5BEBD929" w14:textId="77777777" w:rsidTr="00431643">
        <w:tc>
          <w:tcPr>
            <w:tcW w:w="3209" w:type="dxa"/>
          </w:tcPr>
          <w:p w14:paraId="176B9767" w14:textId="671158AC" w:rsidR="00431643" w:rsidRPr="00431643" w:rsidRDefault="00431643" w:rsidP="00431643">
            <w:pPr>
              <w:pStyle w:val="TAC"/>
              <w:rPr>
                <w:lang w:val="en-US"/>
              </w:rPr>
            </w:pPr>
            <w:r>
              <w:rPr>
                <w:lang w:val="en-US"/>
              </w:rPr>
              <w:t>Device power class</w:t>
            </w:r>
          </w:p>
        </w:tc>
        <w:tc>
          <w:tcPr>
            <w:tcW w:w="3210" w:type="dxa"/>
          </w:tcPr>
          <w:p w14:paraId="159C10DB" w14:textId="3DDDC463" w:rsidR="00431643" w:rsidRPr="00431643" w:rsidRDefault="00431643" w:rsidP="00431643">
            <w:pPr>
              <w:pStyle w:val="TAC"/>
              <w:rPr>
                <w:lang w:val="en-US"/>
              </w:rPr>
            </w:pPr>
            <w:r>
              <w:rPr>
                <w:lang w:val="en-US"/>
              </w:rPr>
              <w:t>Declared</w:t>
            </w:r>
          </w:p>
        </w:tc>
        <w:tc>
          <w:tcPr>
            <w:tcW w:w="3210" w:type="dxa"/>
          </w:tcPr>
          <w:p w14:paraId="1F3F56A6" w14:textId="59174BF9" w:rsidR="00431643" w:rsidRPr="00431643" w:rsidRDefault="006B6A7A" w:rsidP="00431643">
            <w:pPr>
              <w:pStyle w:val="TAC"/>
              <w:rPr>
                <w:lang w:val="en-US"/>
              </w:rPr>
            </w:pPr>
            <w:r>
              <w:rPr>
                <w:lang w:val="en-US"/>
              </w:rPr>
              <w:t>23 dBm</w:t>
            </w:r>
          </w:p>
        </w:tc>
      </w:tr>
      <w:tr w:rsidR="00431643" w14:paraId="2E4834C6" w14:textId="77777777" w:rsidTr="00431643">
        <w:tc>
          <w:tcPr>
            <w:tcW w:w="3209" w:type="dxa"/>
          </w:tcPr>
          <w:p w14:paraId="01F6DA98" w14:textId="6764717B" w:rsidR="00431643" w:rsidRPr="00431643" w:rsidRDefault="00431643" w:rsidP="00431643">
            <w:pPr>
              <w:pStyle w:val="TAC"/>
              <w:rPr>
                <w:lang w:val="en-US"/>
              </w:rPr>
            </w:pPr>
            <w:r>
              <w:rPr>
                <w:lang w:val="en-US"/>
              </w:rPr>
              <w:t>Base station power class</w:t>
            </w:r>
          </w:p>
        </w:tc>
        <w:tc>
          <w:tcPr>
            <w:tcW w:w="3210" w:type="dxa"/>
          </w:tcPr>
          <w:p w14:paraId="762CA92B" w14:textId="2862B2E2" w:rsidR="00431643" w:rsidRPr="00431643" w:rsidRDefault="00431643" w:rsidP="00431643">
            <w:pPr>
              <w:pStyle w:val="TAC"/>
              <w:rPr>
                <w:lang w:val="en-US"/>
              </w:rPr>
            </w:pPr>
            <w:r>
              <w:rPr>
                <w:lang w:val="en-US"/>
              </w:rPr>
              <w:t>43 dBm</w:t>
            </w:r>
          </w:p>
        </w:tc>
        <w:tc>
          <w:tcPr>
            <w:tcW w:w="3210" w:type="dxa"/>
          </w:tcPr>
          <w:p w14:paraId="2A62E06B" w14:textId="13B45440" w:rsidR="00431643" w:rsidRPr="00431643" w:rsidRDefault="006B6A7A" w:rsidP="00431643">
            <w:pPr>
              <w:pStyle w:val="TAC"/>
              <w:rPr>
                <w:lang w:val="en-US"/>
              </w:rPr>
            </w:pPr>
            <w:r>
              <w:rPr>
                <w:lang w:val="en-US"/>
              </w:rPr>
              <w:t>46 dBm</w:t>
            </w:r>
          </w:p>
        </w:tc>
      </w:tr>
      <w:tr w:rsidR="00431643" w14:paraId="3C591BD1" w14:textId="77777777" w:rsidTr="00431643">
        <w:tc>
          <w:tcPr>
            <w:tcW w:w="3209" w:type="dxa"/>
          </w:tcPr>
          <w:p w14:paraId="56C9EE65" w14:textId="749E0AE8" w:rsidR="00431643" w:rsidRDefault="00431643" w:rsidP="00431643">
            <w:pPr>
              <w:pStyle w:val="TAC"/>
              <w:rPr>
                <w:lang w:val="en-US"/>
              </w:rPr>
            </w:pPr>
            <w:r>
              <w:rPr>
                <w:lang w:val="en-US"/>
              </w:rPr>
              <w:t>Coupling loss</w:t>
            </w:r>
          </w:p>
        </w:tc>
        <w:tc>
          <w:tcPr>
            <w:tcW w:w="3210" w:type="dxa"/>
          </w:tcPr>
          <w:p w14:paraId="1BCB7947" w14:textId="30845AE4" w:rsidR="00431643" w:rsidRPr="00431643" w:rsidRDefault="00431643" w:rsidP="00431643">
            <w:pPr>
              <w:pStyle w:val="TAC"/>
              <w:rPr>
                <w:lang w:val="en-US"/>
              </w:rPr>
            </w:pPr>
            <w:r>
              <w:rPr>
                <w:lang w:val="en-US"/>
              </w:rPr>
              <w:t>144, 154, 164 dB</w:t>
            </w:r>
          </w:p>
        </w:tc>
        <w:tc>
          <w:tcPr>
            <w:tcW w:w="3210" w:type="dxa"/>
          </w:tcPr>
          <w:p w14:paraId="67F85170" w14:textId="77DCFF98" w:rsidR="00431643" w:rsidRPr="00431643" w:rsidRDefault="006B6A7A" w:rsidP="00431643">
            <w:pPr>
              <w:pStyle w:val="TAC"/>
              <w:rPr>
                <w:lang w:val="en-US"/>
              </w:rPr>
            </w:pPr>
            <w:r>
              <w:rPr>
                <w:lang w:val="en-US"/>
              </w:rPr>
              <w:t>164 dB</w:t>
            </w:r>
          </w:p>
        </w:tc>
      </w:tr>
    </w:tbl>
    <w:p w14:paraId="09948749" w14:textId="0AC04AC5" w:rsidR="00087626" w:rsidRDefault="00087626" w:rsidP="00FD5C9F">
      <w:pPr>
        <w:tabs>
          <w:tab w:val="left" w:pos="5245"/>
        </w:tabs>
        <w:rPr>
          <w:rFonts w:ascii="Arial" w:hAnsi="Arial" w:cs="Arial"/>
          <w:b/>
        </w:rPr>
      </w:pPr>
    </w:p>
    <w:p w14:paraId="6F7BCF37" w14:textId="6628ADED" w:rsidR="006B6A7A" w:rsidRPr="00DA324C" w:rsidRDefault="006B6A7A" w:rsidP="006B6A7A">
      <w:pPr>
        <w:tabs>
          <w:tab w:val="left" w:pos="5245"/>
        </w:tabs>
        <w:rPr>
          <w:rFonts w:ascii="Arial" w:hAnsi="Arial" w:cs="Arial"/>
          <w:b/>
          <w:sz w:val="20"/>
        </w:rPr>
      </w:pPr>
      <w:r w:rsidRPr="00DA324C">
        <w:rPr>
          <w:rFonts w:ascii="Arial" w:hAnsi="Arial" w:cs="Arial"/>
          <w:b/>
          <w:sz w:val="20"/>
        </w:rPr>
        <w:t xml:space="preserve">Proposal </w:t>
      </w:r>
      <w:r w:rsidR="0066335D" w:rsidRPr="00DA324C">
        <w:rPr>
          <w:rFonts w:ascii="Arial" w:hAnsi="Arial" w:cs="Arial"/>
          <w:b/>
          <w:sz w:val="20"/>
        </w:rPr>
        <w:t>6</w:t>
      </w:r>
      <w:r w:rsidRPr="00DA324C">
        <w:rPr>
          <w:rFonts w:ascii="Arial" w:hAnsi="Arial" w:cs="Arial"/>
          <w:b/>
          <w:sz w:val="20"/>
        </w:rPr>
        <w:t xml:space="preserve">: A common agreement on the parameters listed in </w:t>
      </w:r>
      <w:r w:rsidRPr="00DA324C">
        <w:rPr>
          <w:rFonts w:ascii="Arial" w:hAnsi="Arial" w:cs="Arial"/>
          <w:b/>
          <w:sz w:val="20"/>
        </w:rPr>
        <w:fldChar w:fldCharType="begin"/>
      </w:r>
      <w:r w:rsidRPr="00DA324C">
        <w:rPr>
          <w:rFonts w:ascii="Arial" w:hAnsi="Arial" w:cs="Arial"/>
          <w:b/>
          <w:sz w:val="20"/>
        </w:rPr>
        <w:instrText xml:space="preserve"> REF _Ref471304401 \h  \* MERGEFORMAT </w:instrText>
      </w:r>
      <w:r w:rsidRPr="00DA324C">
        <w:rPr>
          <w:rFonts w:ascii="Arial" w:hAnsi="Arial" w:cs="Arial"/>
          <w:b/>
          <w:sz w:val="20"/>
        </w:rPr>
      </w:r>
      <w:r w:rsidRPr="00DA324C">
        <w:rPr>
          <w:rFonts w:ascii="Arial" w:hAnsi="Arial" w:cs="Arial"/>
          <w:b/>
          <w:sz w:val="20"/>
        </w:rPr>
        <w:fldChar w:fldCharType="separate"/>
      </w:r>
      <w:r w:rsidR="00462AFD" w:rsidRPr="00DA324C">
        <w:rPr>
          <w:rFonts w:ascii="Arial" w:hAnsi="Arial" w:cs="Arial"/>
          <w:b/>
          <w:sz w:val="20"/>
        </w:rPr>
        <w:t>Table 2</w:t>
      </w:r>
      <w:r w:rsidRPr="00DA324C">
        <w:rPr>
          <w:rFonts w:ascii="Arial" w:hAnsi="Arial" w:cs="Arial"/>
          <w:b/>
          <w:sz w:val="20"/>
        </w:rPr>
        <w:fldChar w:fldCharType="end"/>
      </w:r>
      <w:r w:rsidRPr="00DA324C">
        <w:rPr>
          <w:rFonts w:ascii="Arial" w:hAnsi="Arial" w:cs="Arial"/>
          <w:b/>
          <w:sz w:val="20"/>
        </w:rPr>
        <w:t xml:space="preserve"> is needed. The actual values can be selected among the data found in TR 45.820 and TR 38.913.</w:t>
      </w:r>
    </w:p>
    <w:p w14:paraId="0E012443" w14:textId="77777777" w:rsidR="00431643" w:rsidRPr="00602FB6" w:rsidRDefault="00431643" w:rsidP="00FD5C9F">
      <w:pPr>
        <w:tabs>
          <w:tab w:val="left" w:pos="5245"/>
        </w:tabs>
        <w:rPr>
          <w:rFonts w:ascii="Arial" w:hAnsi="Arial" w:cs="Arial"/>
          <w:b/>
        </w:rPr>
      </w:pPr>
    </w:p>
    <w:p w14:paraId="33829E76" w14:textId="7FD9EC4A" w:rsidR="006160CA" w:rsidRDefault="006B6A7A" w:rsidP="006160CA">
      <w:pPr>
        <w:pStyle w:val="Heading1"/>
      </w:pPr>
      <w:r>
        <w:t>Example: NB-IoT</w:t>
      </w:r>
    </w:p>
    <w:p w14:paraId="2CC571FE" w14:textId="77777777" w:rsidR="006B6A7A" w:rsidRDefault="006B6A7A" w:rsidP="006B6A7A">
      <w:pPr>
        <w:pStyle w:val="Heading2"/>
        <w:numPr>
          <w:ilvl w:val="1"/>
          <w:numId w:val="49"/>
        </w:numPr>
      </w:pPr>
      <w:r>
        <w:t>Evaluation assumptions</w:t>
      </w:r>
    </w:p>
    <w:p w14:paraId="0F97BE07" w14:textId="7B07D849" w:rsidR="006B6A7A" w:rsidRPr="00DA324C" w:rsidRDefault="006B6A7A" w:rsidP="006B6A7A">
      <w:pPr>
        <w:rPr>
          <w:rFonts w:ascii="Arial" w:hAnsi="Arial" w:cs="Arial"/>
          <w:sz w:val="20"/>
        </w:rPr>
      </w:pPr>
      <w:r w:rsidRPr="00DA324C">
        <w:rPr>
          <w:rFonts w:ascii="Arial" w:hAnsi="Arial" w:cs="Arial"/>
          <w:sz w:val="20"/>
        </w:rPr>
        <w:t xml:space="preserve">To </w:t>
      </w:r>
      <w:r w:rsidR="0022592F" w:rsidRPr="00DA324C">
        <w:rPr>
          <w:rFonts w:ascii="Arial" w:hAnsi="Arial" w:cs="Arial"/>
          <w:sz w:val="20"/>
        </w:rPr>
        <w:t xml:space="preserve">exemplify the evaluation methodology </w:t>
      </w:r>
      <w:r w:rsidR="00897751" w:rsidRPr="00DA324C">
        <w:rPr>
          <w:rFonts w:ascii="Arial" w:hAnsi="Arial" w:cs="Arial"/>
          <w:sz w:val="20"/>
        </w:rPr>
        <w:t xml:space="preserve">the NB-IoT battery performance </w:t>
      </w:r>
      <w:r w:rsidR="00916BE7" w:rsidRPr="00DA324C">
        <w:rPr>
          <w:rFonts w:ascii="Arial" w:hAnsi="Arial" w:cs="Arial"/>
          <w:sz w:val="20"/>
        </w:rPr>
        <w:t>using the RRC Resume Procedure</w:t>
      </w:r>
      <w:r w:rsidR="004C207B" w:rsidRPr="00DA324C">
        <w:rPr>
          <w:rFonts w:ascii="Arial" w:hAnsi="Arial" w:cs="Arial"/>
          <w:sz w:val="20"/>
        </w:rPr>
        <w:t xml:space="preserve"> </w:t>
      </w:r>
      <w:r w:rsidR="00897751" w:rsidRPr="00DA324C">
        <w:rPr>
          <w:rFonts w:ascii="Arial" w:hAnsi="Arial" w:cs="Arial"/>
          <w:sz w:val="20"/>
        </w:rPr>
        <w:t xml:space="preserve">was assessed based on the Release 13 agreements. </w:t>
      </w:r>
      <w:r w:rsidR="00897751" w:rsidRPr="00DA324C">
        <w:rPr>
          <w:rFonts w:ascii="Arial" w:hAnsi="Arial" w:cs="Arial"/>
          <w:sz w:val="20"/>
        </w:rPr>
        <w:fldChar w:fldCharType="begin"/>
      </w:r>
      <w:r w:rsidR="00897751" w:rsidRPr="00DA324C">
        <w:rPr>
          <w:rFonts w:ascii="Arial" w:hAnsi="Arial" w:cs="Arial"/>
          <w:sz w:val="20"/>
        </w:rPr>
        <w:instrText xml:space="preserve"> REF _Ref471306220 \h </w:instrText>
      </w:r>
      <w:r w:rsidR="00EA2399">
        <w:rPr>
          <w:rFonts w:ascii="Arial" w:hAnsi="Arial" w:cs="Arial"/>
          <w:sz w:val="20"/>
        </w:rPr>
        <w:instrText xml:space="preserve"> \* MERGEFORMAT </w:instrText>
      </w:r>
      <w:r w:rsidR="00897751" w:rsidRPr="00DA324C">
        <w:rPr>
          <w:rFonts w:ascii="Arial" w:hAnsi="Arial" w:cs="Arial"/>
          <w:sz w:val="20"/>
        </w:rPr>
      </w:r>
      <w:r w:rsidR="00897751" w:rsidRPr="00DA324C">
        <w:rPr>
          <w:rFonts w:ascii="Arial" w:hAnsi="Arial" w:cs="Arial"/>
          <w:sz w:val="20"/>
        </w:rPr>
        <w:fldChar w:fldCharType="separate"/>
      </w:r>
      <w:r w:rsidR="00462AFD" w:rsidRPr="00DA324C">
        <w:rPr>
          <w:rFonts w:ascii="Arial" w:hAnsi="Arial" w:cs="Arial"/>
          <w:sz w:val="20"/>
        </w:rPr>
        <w:t xml:space="preserve">Table </w:t>
      </w:r>
      <w:r w:rsidR="00462AFD" w:rsidRPr="00DA324C">
        <w:rPr>
          <w:rFonts w:ascii="Arial" w:hAnsi="Arial" w:cs="Arial"/>
          <w:noProof/>
          <w:sz w:val="20"/>
        </w:rPr>
        <w:t>3</w:t>
      </w:r>
      <w:r w:rsidR="00897751" w:rsidRPr="00DA324C">
        <w:rPr>
          <w:rFonts w:ascii="Arial" w:hAnsi="Arial" w:cs="Arial"/>
          <w:sz w:val="20"/>
        </w:rPr>
        <w:fldChar w:fldCharType="end"/>
      </w:r>
      <w:r w:rsidR="00897751" w:rsidRPr="00DA324C">
        <w:rPr>
          <w:rFonts w:ascii="Arial" w:hAnsi="Arial" w:cs="Arial"/>
          <w:sz w:val="20"/>
        </w:rPr>
        <w:t xml:space="preserve"> summarizes the Release 13 message sizes and arrival rates used for battery life evaluations.</w:t>
      </w:r>
    </w:p>
    <w:p w14:paraId="77A3E940" w14:textId="055877C1" w:rsidR="00897751" w:rsidRPr="00DA324C" w:rsidRDefault="00897751" w:rsidP="00897751">
      <w:pPr>
        <w:pStyle w:val="Caption"/>
        <w:keepNext/>
        <w:rPr>
          <w:rFonts w:ascii="Arial" w:hAnsi="Arial" w:cs="Arial"/>
          <w:sz w:val="20"/>
        </w:rPr>
      </w:pPr>
      <w:bookmarkStart w:id="8" w:name="_Ref471306220"/>
      <w:r w:rsidRPr="00DA324C">
        <w:rPr>
          <w:rFonts w:ascii="Arial" w:hAnsi="Arial" w:cs="Arial"/>
          <w:sz w:val="20"/>
        </w:rPr>
        <w:lastRenderedPageBreak/>
        <w:t xml:space="preserve">Table </w:t>
      </w:r>
      <w:r w:rsidRPr="00DA324C">
        <w:rPr>
          <w:rFonts w:ascii="Arial" w:hAnsi="Arial" w:cs="Arial"/>
          <w:sz w:val="20"/>
        </w:rPr>
        <w:fldChar w:fldCharType="begin"/>
      </w:r>
      <w:r w:rsidRPr="00DA324C">
        <w:rPr>
          <w:rFonts w:ascii="Arial" w:hAnsi="Arial" w:cs="Arial"/>
          <w:sz w:val="20"/>
        </w:rPr>
        <w:instrText xml:space="preserve"> SEQ Table \* ARABIC </w:instrText>
      </w:r>
      <w:r w:rsidRPr="00DA324C">
        <w:rPr>
          <w:rFonts w:ascii="Arial" w:hAnsi="Arial" w:cs="Arial"/>
          <w:sz w:val="20"/>
        </w:rPr>
        <w:fldChar w:fldCharType="separate"/>
      </w:r>
      <w:r w:rsidR="00462AFD" w:rsidRPr="00DA324C">
        <w:rPr>
          <w:rFonts w:ascii="Arial" w:hAnsi="Arial" w:cs="Arial"/>
          <w:noProof/>
          <w:sz w:val="20"/>
        </w:rPr>
        <w:t>3</w:t>
      </w:r>
      <w:r w:rsidRPr="00DA324C">
        <w:rPr>
          <w:rFonts w:ascii="Arial" w:hAnsi="Arial" w:cs="Arial"/>
          <w:sz w:val="20"/>
        </w:rPr>
        <w:fldChar w:fldCharType="end"/>
      </w:r>
      <w:bookmarkEnd w:id="8"/>
      <w:r w:rsidRPr="00DA324C">
        <w:rPr>
          <w:rFonts w:ascii="Arial" w:hAnsi="Arial" w:cs="Arial"/>
          <w:sz w:val="20"/>
        </w:rPr>
        <w:t xml:space="preserve"> TR 45.820 assumptions on packet size on top of SNDCP</w:t>
      </w:r>
      <w:r w:rsidR="00546C2B">
        <w:rPr>
          <w:rFonts w:ascii="Arial" w:hAnsi="Arial" w:cs="Arial"/>
          <w:sz w:val="20"/>
        </w:rPr>
        <w:t xml:space="preserve"> (i.e. the GERAN equivalent of PDCP)</w:t>
      </w:r>
      <w:r w:rsidRPr="00DA324C">
        <w:rPr>
          <w:rFonts w:ascii="Arial" w:hAnsi="Arial" w:cs="Arial"/>
          <w:sz w:val="20"/>
        </w:rPr>
        <w:t xml:space="preserve"> and inter-arrival rate.</w:t>
      </w:r>
    </w:p>
    <w:tbl>
      <w:tblPr>
        <w:tblStyle w:val="TableGrid"/>
        <w:tblW w:w="0" w:type="auto"/>
        <w:tblLook w:val="04A0" w:firstRow="1" w:lastRow="0" w:firstColumn="1" w:lastColumn="0" w:noHBand="0" w:noVBand="1"/>
      </w:tblPr>
      <w:tblGrid>
        <w:gridCol w:w="1838"/>
        <w:gridCol w:w="1985"/>
        <w:gridCol w:w="2126"/>
        <w:gridCol w:w="3447"/>
      </w:tblGrid>
      <w:tr w:rsidR="00897751" w14:paraId="584D37CB" w14:textId="77777777" w:rsidTr="00897751">
        <w:tc>
          <w:tcPr>
            <w:tcW w:w="1838" w:type="dxa"/>
            <w:tcBorders>
              <w:top w:val="single" w:sz="4" w:space="0" w:color="auto"/>
              <w:left w:val="single" w:sz="4" w:space="0" w:color="auto"/>
              <w:bottom w:val="single" w:sz="4" w:space="0" w:color="auto"/>
              <w:right w:val="single" w:sz="4" w:space="0" w:color="auto"/>
            </w:tcBorders>
            <w:hideMark/>
          </w:tcPr>
          <w:p w14:paraId="3C66A9F4" w14:textId="77777777" w:rsidR="00897751" w:rsidRDefault="00897751">
            <w:pPr>
              <w:pStyle w:val="TAH"/>
            </w:pPr>
            <w:r>
              <w:t>Message type</w:t>
            </w:r>
          </w:p>
        </w:tc>
        <w:tc>
          <w:tcPr>
            <w:tcW w:w="4111" w:type="dxa"/>
            <w:gridSpan w:val="2"/>
            <w:tcBorders>
              <w:top w:val="single" w:sz="4" w:space="0" w:color="auto"/>
              <w:left w:val="single" w:sz="4" w:space="0" w:color="auto"/>
              <w:bottom w:val="single" w:sz="4" w:space="0" w:color="auto"/>
              <w:right w:val="single" w:sz="4" w:space="0" w:color="auto"/>
            </w:tcBorders>
            <w:hideMark/>
          </w:tcPr>
          <w:p w14:paraId="4992D4B9" w14:textId="77777777" w:rsidR="00897751" w:rsidRDefault="00897751">
            <w:pPr>
              <w:pStyle w:val="TAH"/>
            </w:pPr>
            <w:r>
              <w:t>UL report</w:t>
            </w:r>
          </w:p>
        </w:tc>
        <w:tc>
          <w:tcPr>
            <w:tcW w:w="3447" w:type="dxa"/>
            <w:tcBorders>
              <w:top w:val="single" w:sz="4" w:space="0" w:color="auto"/>
              <w:left w:val="single" w:sz="4" w:space="0" w:color="auto"/>
              <w:bottom w:val="single" w:sz="4" w:space="0" w:color="auto"/>
              <w:right w:val="single" w:sz="4" w:space="0" w:color="auto"/>
            </w:tcBorders>
            <w:hideMark/>
          </w:tcPr>
          <w:p w14:paraId="20F7AA4E" w14:textId="77777777" w:rsidR="00897751" w:rsidRDefault="00897751">
            <w:pPr>
              <w:pStyle w:val="TAH"/>
            </w:pPr>
            <w:r>
              <w:t>DL Application Acknowledgment</w:t>
            </w:r>
          </w:p>
        </w:tc>
      </w:tr>
      <w:tr w:rsidR="00897751" w14:paraId="27CB701D" w14:textId="77777777" w:rsidTr="00897751">
        <w:tc>
          <w:tcPr>
            <w:tcW w:w="1838" w:type="dxa"/>
            <w:tcBorders>
              <w:top w:val="single" w:sz="4" w:space="0" w:color="auto"/>
              <w:left w:val="single" w:sz="4" w:space="0" w:color="auto"/>
              <w:bottom w:val="single" w:sz="4" w:space="0" w:color="auto"/>
              <w:right w:val="single" w:sz="4" w:space="0" w:color="auto"/>
            </w:tcBorders>
            <w:hideMark/>
          </w:tcPr>
          <w:p w14:paraId="25624F33" w14:textId="77777777" w:rsidR="00897751" w:rsidRDefault="00897751">
            <w:pPr>
              <w:pStyle w:val="TAL"/>
              <w:jc w:val="center"/>
            </w:pPr>
            <w:r>
              <w:t>Size</w:t>
            </w:r>
          </w:p>
        </w:tc>
        <w:tc>
          <w:tcPr>
            <w:tcW w:w="1985" w:type="dxa"/>
            <w:tcBorders>
              <w:top w:val="single" w:sz="4" w:space="0" w:color="auto"/>
              <w:left w:val="single" w:sz="4" w:space="0" w:color="auto"/>
              <w:bottom w:val="single" w:sz="4" w:space="0" w:color="auto"/>
              <w:right w:val="single" w:sz="4" w:space="0" w:color="auto"/>
            </w:tcBorders>
            <w:hideMark/>
          </w:tcPr>
          <w:p w14:paraId="478512F2" w14:textId="77777777" w:rsidR="00897751" w:rsidRDefault="00897751">
            <w:pPr>
              <w:pStyle w:val="TAL"/>
              <w:jc w:val="center"/>
            </w:pPr>
            <w:r>
              <w:t>200 bytes</w:t>
            </w:r>
          </w:p>
        </w:tc>
        <w:tc>
          <w:tcPr>
            <w:tcW w:w="2126" w:type="dxa"/>
            <w:tcBorders>
              <w:top w:val="single" w:sz="4" w:space="0" w:color="auto"/>
              <w:left w:val="single" w:sz="4" w:space="0" w:color="auto"/>
              <w:bottom w:val="single" w:sz="4" w:space="0" w:color="auto"/>
              <w:right w:val="single" w:sz="4" w:space="0" w:color="auto"/>
            </w:tcBorders>
            <w:hideMark/>
          </w:tcPr>
          <w:p w14:paraId="5734A953" w14:textId="77777777" w:rsidR="00897751" w:rsidRDefault="00897751">
            <w:pPr>
              <w:pStyle w:val="TAL"/>
              <w:jc w:val="center"/>
            </w:pPr>
            <w:r>
              <w:t>50 bytes</w:t>
            </w:r>
          </w:p>
        </w:tc>
        <w:tc>
          <w:tcPr>
            <w:tcW w:w="3447" w:type="dxa"/>
            <w:tcBorders>
              <w:top w:val="single" w:sz="4" w:space="0" w:color="auto"/>
              <w:left w:val="single" w:sz="4" w:space="0" w:color="auto"/>
              <w:bottom w:val="single" w:sz="4" w:space="0" w:color="auto"/>
              <w:right w:val="single" w:sz="4" w:space="0" w:color="auto"/>
            </w:tcBorders>
            <w:hideMark/>
          </w:tcPr>
          <w:p w14:paraId="1A50C612" w14:textId="77777777" w:rsidR="00897751" w:rsidRDefault="00897751">
            <w:pPr>
              <w:pStyle w:val="TAL"/>
              <w:jc w:val="center"/>
            </w:pPr>
            <w:r>
              <w:t>65 bytes</w:t>
            </w:r>
          </w:p>
        </w:tc>
      </w:tr>
      <w:tr w:rsidR="00897751" w14:paraId="3ADE7BB7" w14:textId="77777777" w:rsidTr="00897751">
        <w:tc>
          <w:tcPr>
            <w:tcW w:w="1838" w:type="dxa"/>
            <w:tcBorders>
              <w:top w:val="single" w:sz="4" w:space="0" w:color="auto"/>
              <w:left w:val="single" w:sz="4" w:space="0" w:color="auto"/>
              <w:bottom w:val="single" w:sz="4" w:space="0" w:color="auto"/>
              <w:right w:val="single" w:sz="4" w:space="0" w:color="auto"/>
            </w:tcBorders>
            <w:hideMark/>
          </w:tcPr>
          <w:p w14:paraId="4298DEA1" w14:textId="77777777" w:rsidR="00897751" w:rsidRDefault="00897751">
            <w:pPr>
              <w:pStyle w:val="TAL"/>
              <w:jc w:val="center"/>
            </w:pPr>
            <w:r>
              <w:t>Arrival rate</w:t>
            </w:r>
          </w:p>
        </w:tc>
        <w:tc>
          <w:tcPr>
            <w:tcW w:w="7558" w:type="dxa"/>
            <w:gridSpan w:val="3"/>
            <w:tcBorders>
              <w:top w:val="single" w:sz="4" w:space="0" w:color="auto"/>
              <w:left w:val="single" w:sz="4" w:space="0" w:color="auto"/>
              <w:bottom w:val="single" w:sz="4" w:space="0" w:color="auto"/>
              <w:right w:val="single" w:sz="4" w:space="0" w:color="auto"/>
            </w:tcBorders>
            <w:hideMark/>
          </w:tcPr>
          <w:p w14:paraId="7DA19502" w14:textId="28D383E4" w:rsidR="00897751" w:rsidRDefault="00897751">
            <w:pPr>
              <w:pStyle w:val="TAL"/>
              <w:jc w:val="center"/>
            </w:pPr>
            <w:r>
              <w:t>Once every 2 h or once every 24 h</w:t>
            </w:r>
          </w:p>
        </w:tc>
      </w:tr>
    </w:tbl>
    <w:p w14:paraId="2938E963" w14:textId="460EB2F1" w:rsidR="00897751" w:rsidRDefault="00897751" w:rsidP="0022592F">
      <w:pPr>
        <w:pStyle w:val="Caption"/>
        <w:keepNext/>
        <w:rPr>
          <w:rFonts w:ascii="Arial" w:hAnsi="Arial" w:cs="Arial"/>
        </w:rPr>
      </w:pPr>
    </w:p>
    <w:p w14:paraId="3CF3B0C0" w14:textId="28346CAA" w:rsidR="004C207B" w:rsidRPr="00DA324C" w:rsidRDefault="004C207B" w:rsidP="004C207B">
      <w:pPr>
        <w:rPr>
          <w:rFonts w:ascii="Arial" w:hAnsi="Arial" w:cs="Arial"/>
          <w:sz w:val="20"/>
        </w:rPr>
      </w:pPr>
      <w:r w:rsidRPr="00DA324C">
        <w:rPr>
          <w:rFonts w:ascii="Arial" w:hAnsi="Arial" w:cs="Arial"/>
          <w:sz w:val="20"/>
        </w:rPr>
        <w:fldChar w:fldCharType="begin"/>
      </w:r>
      <w:r w:rsidRPr="00DA324C">
        <w:rPr>
          <w:rFonts w:ascii="Arial" w:hAnsi="Arial" w:cs="Arial"/>
          <w:sz w:val="20"/>
        </w:rPr>
        <w:instrText xml:space="preserve"> REF _Ref471306630 \h  \* MERGEFORMAT </w:instrText>
      </w:r>
      <w:r w:rsidRPr="00DA324C">
        <w:rPr>
          <w:rFonts w:ascii="Arial" w:hAnsi="Arial" w:cs="Arial"/>
          <w:sz w:val="20"/>
        </w:rPr>
      </w:r>
      <w:r w:rsidRPr="00DA324C">
        <w:rPr>
          <w:rFonts w:ascii="Arial" w:hAnsi="Arial" w:cs="Arial"/>
          <w:sz w:val="20"/>
        </w:rPr>
        <w:fldChar w:fldCharType="separate"/>
      </w:r>
      <w:r w:rsidR="00462AFD" w:rsidRPr="00DA324C">
        <w:rPr>
          <w:rFonts w:ascii="Arial" w:hAnsi="Arial" w:cs="Arial"/>
          <w:sz w:val="20"/>
        </w:rPr>
        <w:t>Table 4</w:t>
      </w:r>
      <w:r w:rsidRPr="00DA324C">
        <w:rPr>
          <w:rFonts w:ascii="Arial" w:hAnsi="Arial" w:cs="Arial"/>
          <w:sz w:val="20"/>
        </w:rPr>
        <w:fldChar w:fldCharType="end"/>
      </w:r>
      <w:r w:rsidRPr="00DA324C">
        <w:rPr>
          <w:rFonts w:ascii="Arial" w:hAnsi="Arial" w:cs="Arial"/>
          <w:sz w:val="20"/>
        </w:rPr>
        <w:t xml:space="preserve"> summarizes the used settings for the proposed methodology.</w:t>
      </w:r>
    </w:p>
    <w:p w14:paraId="0774B229" w14:textId="047C3FC1" w:rsidR="0022592F" w:rsidRPr="00DA324C" w:rsidRDefault="0022592F" w:rsidP="0022592F">
      <w:pPr>
        <w:pStyle w:val="Caption"/>
        <w:keepNext/>
        <w:rPr>
          <w:rFonts w:ascii="Arial" w:hAnsi="Arial" w:cs="Arial"/>
          <w:sz w:val="20"/>
        </w:rPr>
      </w:pPr>
      <w:bookmarkStart w:id="9" w:name="_Ref471306630"/>
      <w:r w:rsidRPr="00DA324C">
        <w:rPr>
          <w:rFonts w:ascii="Arial" w:hAnsi="Arial" w:cs="Arial"/>
          <w:sz w:val="20"/>
        </w:rPr>
        <w:t xml:space="preserve">Table </w:t>
      </w:r>
      <w:r w:rsidRPr="00DA324C">
        <w:rPr>
          <w:rFonts w:ascii="Arial" w:hAnsi="Arial" w:cs="Arial"/>
          <w:sz w:val="20"/>
        </w:rPr>
        <w:fldChar w:fldCharType="begin"/>
      </w:r>
      <w:r w:rsidRPr="00DA324C">
        <w:rPr>
          <w:rFonts w:ascii="Arial" w:hAnsi="Arial" w:cs="Arial"/>
          <w:sz w:val="20"/>
        </w:rPr>
        <w:instrText xml:space="preserve"> SEQ Table \* ARABIC </w:instrText>
      </w:r>
      <w:r w:rsidRPr="00DA324C">
        <w:rPr>
          <w:rFonts w:ascii="Arial" w:hAnsi="Arial" w:cs="Arial"/>
          <w:sz w:val="20"/>
        </w:rPr>
        <w:fldChar w:fldCharType="separate"/>
      </w:r>
      <w:r w:rsidR="00462AFD" w:rsidRPr="00DA324C">
        <w:rPr>
          <w:rFonts w:ascii="Arial" w:hAnsi="Arial" w:cs="Arial"/>
          <w:noProof/>
          <w:sz w:val="20"/>
        </w:rPr>
        <w:t>4</w:t>
      </w:r>
      <w:r w:rsidRPr="00DA324C">
        <w:rPr>
          <w:rFonts w:ascii="Arial" w:hAnsi="Arial" w:cs="Arial"/>
          <w:sz w:val="20"/>
        </w:rPr>
        <w:fldChar w:fldCharType="end"/>
      </w:r>
      <w:bookmarkEnd w:id="9"/>
      <w:r w:rsidRPr="00DA324C">
        <w:rPr>
          <w:rFonts w:ascii="Arial" w:hAnsi="Arial" w:cs="Arial"/>
          <w:sz w:val="20"/>
        </w:rPr>
        <w:t xml:space="preserve"> Assumptions used </w:t>
      </w:r>
      <w:r w:rsidR="00897751" w:rsidRPr="00DA324C">
        <w:rPr>
          <w:rFonts w:ascii="Arial" w:hAnsi="Arial" w:cs="Arial"/>
          <w:sz w:val="20"/>
        </w:rPr>
        <w:t>to evaluate NB-IoT battery life.</w:t>
      </w:r>
    </w:p>
    <w:tbl>
      <w:tblPr>
        <w:tblStyle w:val="TableGrid"/>
        <w:tblW w:w="0" w:type="auto"/>
        <w:tblLook w:val="04A0" w:firstRow="1" w:lastRow="0" w:firstColumn="1" w:lastColumn="0" w:noHBand="0" w:noVBand="1"/>
      </w:tblPr>
      <w:tblGrid>
        <w:gridCol w:w="4814"/>
        <w:gridCol w:w="4815"/>
      </w:tblGrid>
      <w:tr w:rsidR="007D241F" w14:paraId="15906117" w14:textId="77777777" w:rsidTr="00897751">
        <w:tc>
          <w:tcPr>
            <w:tcW w:w="9629" w:type="dxa"/>
            <w:gridSpan w:val="2"/>
          </w:tcPr>
          <w:p w14:paraId="600AB360" w14:textId="4F2E4DF5" w:rsidR="007D241F" w:rsidRDefault="007D241F" w:rsidP="007D241F">
            <w:pPr>
              <w:pStyle w:val="TAH"/>
              <w:rPr>
                <w:rFonts w:cs="Arial"/>
              </w:rPr>
            </w:pPr>
            <w:r w:rsidRPr="007D241F">
              <w:rPr>
                <w:lang w:val="en-US"/>
              </w:rPr>
              <w:t>Protocol overhead</w:t>
            </w:r>
          </w:p>
        </w:tc>
      </w:tr>
      <w:tr w:rsidR="00DB0F17" w14:paraId="266A423D" w14:textId="77777777" w:rsidTr="001969CB">
        <w:tc>
          <w:tcPr>
            <w:tcW w:w="4814" w:type="dxa"/>
          </w:tcPr>
          <w:p w14:paraId="70DA0021" w14:textId="77777777" w:rsidR="00DB0F17" w:rsidRPr="007D241F" w:rsidRDefault="00DB0F17" w:rsidP="001969CB">
            <w:pPr>
              <w:pStyle w:val="TAC"/>
              <w:rPr>
                <w:lang w:val="en-US"/>
              </w:rPr>
            </w:pPr>
            <w:r>
              <w:rPr>
                <w:lang w:val="en-US"/>
              </w:rPr>
              <w:t>Higher layer procedure</w:t>
            </w:r>
          </w:p>
        </w:tc>
        <w:tc>
          <w:tcPr>
            <w:tcW w:w="4815" w:type="dxa"/>
          </w:tcPr>
          <w:p w14:paraId="7643E9B9" w14:textId="77777777" w:rsidR="00DB0F17" w:rsidRPr="007D241F" w:rsidRDefault="00DB0F17" w:rsidP="001969CB">
            <w:pPr>
              <w:pStyle w:val="TAC"/>
              <w:rPr>
                <w:lang w:val="en-US"/>
              </w:rPr>
            </w:pPr>
            <w:r>
              <w:rPr>
                <w:lang w:val="en-US"/>
              </w:rPr>
              <w:t>RRC Resume</w:t>
            </w:r>
          </w:p>
        </w:tc>
      </w:tr>
      <w:tr w:rsidR="007D241F" w14:paraId="679555A8" w14:textId="77777777" w:rsidTr="007D241F">
        <w:tc>
          <w:tcPr>
            <w:tcW w:w="4814" w:type="dxa"/>
          </w:tcPr>
          <w:p w14:paraId="5EE96274" w14:textId="5372299C" w:rsidR="007D241F" w:rsidRPr="007D241F" w:rsidRDefault="007D241F" w:rsidP="007D241F">
            <w:pPr>
              <w:pStyle w:val="TAC"/>
              <w:rPr>
                <w:lang w:val="en-US"/>
              </w:rPr>
            </w:pPr>
            <w:r w:rsidRPr="007D241F">
              <w:rPr>
                <w:lang w:val="en-US"/>
              </w:rPr>
              <w:t>PDCP</w:t>
            </w:r>
          </w:p>
        </w:tc>
        <w:tc>
          <w:tcPr>
            <w:tcW w:w="4815" w:type="dxa"/>
          </w:tcPr>
          <w:p w14:paraId="3A72F7B3" w14:textId="7066D477" w:rsidR="007D241F" w:rsidRPr="007D241F" w:rsidRDefault="007D241F" w:rsidP="007D241F">
            <w:pPr>
              <w:pStyle w:val="TAC"/>
              <w:rPr>
                <w:lang w:val="en-US"/>
              </w:rPr>
            </w:pPr>
            <w:r w:rsidRPr="007D241F">
              <w:rPr>
                <w:lang w:val="en-US"/>
              </w:rPr>
              <w:t>5 byte</w:t>
            </w:r>
          </w:p>
        </w:tc>
      </w:tr>
      <w:tr w:rsidR="007D241F" w14:paraId="77C791A9" w14:textId="77777777" w:rsidTr="007D241F">
        <w:tc>
          <w:tcPr>
            <w:tcW w:w="4814" w:type="dxa"/>
          </w:tcPr>
          <w:p w14:paraId="670400BF" w14:textId="1F9A776A" w:rsidR="007D241F" w:rsidRPr="007D241F" w:rsidRDefault="007D241F" w:rsidP="007D241F">
            <w:pPr>
              <w:pStyle w:val="TAC"/>
              <w:rPr>
                <w:lang w:val="en-US"/>
              </w:rPr>
            </w:pPr>
            <w:r w:rsidRPr="007D241F">
              <w:rPr>
                <w:lang w:val="en-US"/>
              </w:rPr>
              <w:t>RLC</w:t>
            </w:r>
          </w:p>
        </w:tc>
        <w:tc>
          <w:tcPr>
            <w:tcW w:w="4815" w:type="dxa"/>
          </w:tcPr>
          <w:p w14:paraId="1F9D7CC0" w14:textId="06436D55" w:rsidR="007D241F" w:rsidRPr="007D241F" w:rsidRDefault="007D241F" w:rsidP="007D241F">
            <w:pPr>
              <w:pStyle w:val="TAC"/>
              <w:rPr>
                <w:lang w:val="en-US"/>
              </w:rPr>
            </w:pPr>
            <w:r w:rsidRPr="007D241F">
              <w:rPr>
                <w:lang w:val="en-US"/>
              </w:rPr>
              <w:t>2 byte</w:t>
            </w:r>
          </w:p>
        </w:tc>
      </w:tr>
      <w:tr w:rsidR="007D241F" w14:paraId="37722765" w14:textId="77777777" w:rsidTr="007D241F">
        <w:tc>
          <w:tcPr>
            <w:tcW w:w="4814" w:type="dxa"/>
          </w:tcPr>
          <w:p w14:paraId="3E2BFE46" w14:textId="00069760" w:rsidR="007D241F" w:rsidRPr="007D241F" w:rsidRDefault="007D241F" w:rsidP="007D241F">
            <w:pPr>
              <w:pStyle w:val="TAC"/>
              <w:rPr>
                <w:lang w:val="en-US"/>
              </w:rPr>
            </w:pPr>
            <w:r w:rsidRPr="007D241F">
              <w:rPr>
                <w:lang w:val="en-US"/>
              </w:rPr>
              <w:t>MAC</w:t>
            </w:r>
          </w:p>
        </w:tc>
        <w:tc>
          <w:tcPr>
            <w:tcW w:w="4815" w:type="dxa"/>
          </w:tcPr>
          <w:p w14:paraId="38C6A344" w14:textId="17CDCE48" w:rsidR="007D241F" w:rsidRPr="007D241F" w:rsidRDefault="007D241F" w:rsidP="007D241F">
            <w:pPr>
              <w:pStyle w:val="TAC"/>
              <w:rPr>
                <w:lang w:val="en-US"/>
              </w:rPr>
            </w:pPr>
            <w:r w:rsidRPr="007D241F">
              <w:rPr>
                <w:lang w:val="en-US"/>
              </w:rPr>
              <w:t>1-2 byte</w:t>
            </w:r>
          </w:p>
        </w:tc>
      </w:tr>
      <w:tr w:rsidR="007D241F" w14:paraId="3924C48D" w14:textId="77777777" w:rsidTr="00897751">
        <w:tc>
          <w:tcPr>
            <w:tcW w:w="9629" w:type="dxa"/>
            <w:gridSpan w:val="2"/>
          </w:tcPr>
          <w:p w14:paraId="00A4462C" w14:textId="6577A400" w:rsidR="007D241F" w:rsidRDefault="007D241F" w:rsidP="007D241F">
            <w:pPr>
              <w:pStyle w:val="TAH"/>
              <w:rPr>
                <w:rFonts w:cs="Arial"/>
              </w:rPr>
            </w:pPr>
            <w:r w:rsidRPr="007D241F">
              <w:rPr>
                <w:lang w:val="en-US"/>
              </w:rPr>
              <w:t>Device power consumption</w:t>
            </w:r>
            <w:r>
              <w:rPr>
                <w:lang w:val="en-US"/>
              </w:rPr>
              <w:t xml:space="preserve"> </w:t>
            </w:r>
          </w:p>
        </w:tc>
      </w:tr>
      <w:tr w:rsidR="007D241F" w:rsidRPr="00471421" w14:paraId="72E13520" w14:textId="77777777" w:rsidTr="007D241F">
        <w:tc>
          <w:tcPr>
            <w:tcW w:w="4814" w:type="dxa"/>
          </w:tcPr>
          <w:p w14:paraId="52952266" w14:textId="2B024AD9" w:rsidR="007D241F" w:rsidRPr="00471421" w:rsidRDefault="007D241F" w:rsidP="007D241F">
            <w:pPr>
              <w:pStyle w:val="TAC"/>
              <w:rPr>
                <w:lang w:val="en-US"/>
              </w:rPr>
            </w:pPr>
            <w:r w:rsidRPr="00471421">
              <w:rPr>
                <w:lang w:val="en-US"/>
              </w:rPr>
              <w:t>TX</w:t>
            </w:r>
            <w:r w:rsidR="00463E91" w:rsidRPr="00471421">
              <w:rPr>
                <w:lang w:val="en-US"/>
              </w:rPr>
              <w:t xml:space="preserve"> (23 dBm, integrated PA: 45% eff.)</w:t>
            </w:r>
          </w:p>
        </w:tc>
        <w:tc>
          <w:tcPr>
            <w:tcW w:w="4815" w:type="dxa"/>
          </w:tcPr>
          <w:p w14:paraId="3E558BCE" w14:textId="016BAC5E" w:rsidR="007D241F" w:rsidRPr="00471421" w:rsidRDefault="007D241F" w:rsidP="007D241F">
            <w:pPr>
              <w:pStyle w:val="TAC"/>
              <w:rPr>
                <w:lang w:val="en-US"/>
              </w:rPr>
            </w:pPr>
            <w:r w:rsidRPr="00471421">
              <w:rPr>
                <w:lang w:val="en-US"/>
              </w:rPr>
              <w:t>500 mW</w:t>
            </w:r>
            <w:r w:rsidR="004C207B" w:rsidRPr="00471421">
              <w:rPr>
                <w:lang w:val="en-US"/>
              </w:rPr>
              <w:t xml:space="preserve"> </w:t>
            </w:r>
            <w:r w:rsidR="00463E91" w:rsidRPr="00471421">
              <w:rPr>
                <w:lang w:val="en-US"/>
              </w:rPr>
              <w:t xml:space="preserve">(incl. 60 mW support circuity) </w:t>
            </w:r>
            <w:r w:rsidR="00463E91" w:rsidRPr="00471421">
              <w:rPr>
                <w:lang w:val="en-US"/>
              </w:rPr>
              <w:fldChar w:fldCharType="begin"/>
            </w:r>
            <w:r w:rsidR="00463E91" w:rsidRPr="00471421">
              <w:rPr>
                <w:lang w:val="en-US"/>
              </w:rPr>
              <w:instrText xml:space="preserve"> REF _Ref463001619 \r \h </w:instrText>
            </w:r>
            <w:r w:rsidR="00463E91" w:rsidRPr="00471421">
              <w:rPr>
                <w:lang w:val="en-US"/>
              </w:rPr>
            </w:r>
            <w:r w:rsidR="00463E91" w:rsidRPr="00471421">
              <w:rPr>
                <w:lang w:val="en-US"/>
              </w:rPr>
              <w:fldChar w:fldCharType="separate"/>
            </w:r>
            <w:r w:rsidR="00462AFD">
              <w:rPr>
                <w:lang w:val="en-US"/>
              </w:rPr>
              <w:t>[4]</w:t>
            </w:r>
            <w:r w:rsidR="00463E91" w:rsidRPr="00471421">
              <w:rPr>
                <w:lang w:val="en-US"/>
              </w:rPr>
              <w:fldChar w:fldCharType="end"/>
            </w:r>
          </w:p>
        </w:tc>
      </w:tr>
      <w:tr w:rsidR="007D241F" w14:paraId="1786D316" w14:textId="77777777" w:rsidTr="007D241F">
        <w:tc>
          <w:tcPr>
            <w:tcW w:w="4814" w:type="dxa"/>
          </w:tcPr>
          <w:p w14:paraId="44BFFDEB" w14:textId="60B71820" w:rsidR="007D241F" w:rsidRPr="007D241F" w:rsidRDefault="007D241F" w:rsidP="007D241F">
            <w:pPr>
              <w:pStyle w:val="TAC"/>
              <w:rPr>
                <w:lang w:val="en-US"/>
              </w:rPr>
            </w:pPr>
            <w:r w:rsidRPr="007D241F">
              <w:rPr>
                <w:lang w:val="en-US"/>
              </w:rPr>
              <w:t>RX</w:t>
            </w:r>
          </w:p>
        </w:tc>
        <w:tc>
          <w:tcPr>
            <w:tcW w:w="4815" w:type="dxa"/>
          </w:tcPr>
          <w:p w14:paraId="147CEC6D" w14:textId="5EABCC3E" w:rsidR="007D241F" w:rsidRPr="007D241F" w:rsidRDefault="007D241F" w:rsidP="007D241F">
            <w:pPr>
              <w:pStyle w:val="TAC"/>
              <w:rPr>
                <w:lang w:val="en-US"/>
              </w:rPr>
            </w:pPr>
            <w:r w:rsidRPr="007D241F">
              <w:rPr>
                <w:lang w:val="en-US"/>
              </w:rPr>
              <w:t>80 mW</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462AFD">
              <w:rPr>
                <w:lang w:val="en-US"/>
              </w:rPr>
              <w:t>[4]</w:t>
            </w:r>
            <w:r w:rsidR="004C207B">
              <w:rPr>
                <w:lang w:val="en-US"/>
              </w:rPr>
              <w:fldChar w:fldCharType="end"/>
            </w:r>
          </w:p>
        </w:tc>
      </w:tr>
      <w:tr w:rsidR="007D241F" w14:paraId="512D82E3" w14:textId="77777777" w:rsidTr="007D241F">
        <w:tc>
          <w:tcPr>
            <w:tcW w:w="4814" w:type="dxa"/>
          </w:tcPr>
          <w:p w14:paraId="2A5CC364" w14:textId="4E886D3C" w:rsidR="007D241F" w:rsidRPr="007D241F" w:rsidRDefault="007D241F" w:rsidP="007D241F">
            <w:pPr>
              <w:pStyle w:val="TAC"/>
              <w:rPr>
                <w:lang w:val="en-US"/>
              </w:rPr>
            </w:pPr>
            <w:r w:rsidRPr="007D241F">
              <w:rPr>
                <w:lang w:val="en-US"/>
              </w:rPr>
              <w:t>Idle – Light sleep</w:t>
            </w:r>
          </w:p>
        </w:tc>
        <w:tc>
          <w:tcPr>
            <w:tcW w:w="4815" w:type="dxa"/>
          </w:tcPr>
          <w:p w14:paraId="43C0A959" w14:textId="1D14EDDE" w:rsidR="007D241F" w:rsidRPr="007D241F" w:rsidRDefault="007D241F" w:rsidP="007D241F">
            <w:pPr>
              <w:pStyle w:val="TAC"/>
              <w:rPr>
                <w:lang w:val="en-US"/>
              </w:rPr>
            </w:pPr>
            <w:r w:rsidRPr="007D241F">
              <w:rPr>
                <w:lang w:val="en-US"/>
              </w:rPr>
              <w:t>3 mW</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462AFD">
              <w:rPr>
                <w:lang w:val="en-US"/>
              </w:rPr>
              <w:t>[4]</w:t>
            </w:r>
            <w:r w:rsidR="004C207B">
              <w:rPr>
                <w:lang w:val="en-US"/>
              </w:rPr>
              <w:fldChar w:fldCharType="end"/>
            </w:r>
          </w:p>
        </w:tc>
      </w:tr>
      <w:tr w:rsidR="007D241F" w14:paraId="6E0E317B" w14:textId="77777777" w:rsidTr="007D241F">
        <w:tc>
          <w:tcPr>
            <w:tcW w:w="4814" w:type="dxa"/>
          </w:tcPr>
          <w:p w14:paraId="7B1EBB62" w14:textId="0588516E" w:rsidR="007D241F" w:rsidRPr="007D241F" w:rsidRDefault="007D241F" w:rsidP="007D241F">
            <w:pPr>
              <w:pStyle w:val="TAC"/>
              <w:rPr>
                <w:lang w:val="en-US"/>
              </w:rPr>
            </w:pPr>
            <w:r w:rsidRPr="007D241F">
              <w:rPr>
                <w:lang w:val="en-US"/>
              </w:rPr>
              <w:t>Idle – Deep sleep</w:t>
            </w:r>
          </w:p>
        </w:tc>
        <w:tc>
          <w:tcPr>
            <w:tcW w:w="4815" w:type="dxa"/>
          </w:tcPr>
          <w:p w14:paraId="65078F38" w14:textId="6BC4AA39" w:rsidR="007D241F" w:rsidRPr="007D241F" w:rsidRDefault="007D241F" w:rsidP="007D241F">
            <w:pPr>
              <w:pStyle w:val="TAC"/>
              <w:rPr>
                <w:lang w:val="en-US"/>
              </w:rPr>
            </w:pPr>
            <w:r w:rsidRPr="007D241F">
              <w:rPr>
                <w:lang w:val="en-US"/>
              </w:rPr>
              <w:t>0.015 mW</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462AFD">
              <w:rPr>
                <w:lang w:val="en-US"/>
              </w:rPr>
              <w:t>[4]</w:t>
            </w:r>
            <w:r w:rsidR="004C207B">
              <w:rPr>
                <w:lang w:val="en-US"/>
              </w:rPr>
              <w:fldChar w:fldCharType="end"/>
            </w:r>
          </w:p>
        </w:tc>
      </w:tr>
      <w:tr w:rsidR="007D241F" w14:paraId="52A7A645" w14:textId="77777777" w:rsidTr="00897751">
        <w:tc>
          <w:tcPr>
            <w:tcW w:w="9629" w:type="dxa"/>
            <w:gridSpan w:val="2"/>
          </w:tcPr>
          <w:p w14:paraId="23A6D78B" w14:textId="6BAAB4D9" w:rsidR="007D241F" w:rsidRDefault="007D241F" w:rsidP="0022592F">
            <w:pPr>
              <w:pStyle w:val="TAH"/>
              <w:rPr>
                <w:rFonts w:cs="Arial"/>
              </w:rPr>
            </w:pPr>
            <w:r w:rsidRPr="0022592F">
              <w:rPr>
                <w:lang w:val="en-US"/>
              </w:rPr>
              <w:t>Idle mode assumptions</w:t>
            </w:r>
          </w:p>
        </w:tc>
      </w:tr>
      <w:tr w:rsidR="007D241F" w14:paraId="409133F7" w14:textId="77777777" w:rsidTr="007D241F">
        <w:tc>
          <w:tcPr>
            <w:tcW w:w="4814" w:type="dxa"/>
          </w:tcPr>
          <w:p w14:paraId="0034A65B" w14:textId="45AA4396" w:rsidR="007D241F" w:rsidRPr="0022592F" w:rsidRDefault="0022592F" w:rsidP="0022592F">
            <w:pPr>
              <w:pStyle w:val="TAC"/>
              <w:rPr>
                <w:lang w:val="en-US"/>
              </w:rPr>
            </w:pPr>
            <w:r w:rsidRPr="0022592F">
              <w:rPr>
                <w:lang w:val="en-US"/>
              </w:rPr>
              <w:t xml:space="preserve">PSM, TAU cycle (see T3412 </w:t>
            </w:r>
            <w:r w:rsidRPr="0022592F">
              <w:rPr>
                <w:lang w:val="en-US"/>
              </w:rPr>
              <w:fldChar w:fldCharType="begin"/>
            </w:r>
            <w:r w:rsidRPr="0022592F">
              <w:rPr>
                <w:lang w:val="en-US"/>
              </w:rPr>
              <w:instrText xml:space="preserve"> REF _Ref471305796 \r \h </w:instrText>
            </w:r>
            <w:r>
              <w:rPr>
                <w:lang w:val="en-US"/>
              </w:rPr>
              <w:instrText xml:space="preserve"> \* MERGEFORMAT </w:instrText>
            </w:r>
            <w:r w:rsidRPr="0022592F">
              <w:rPr>
                <w:lang w:val="en-US"/>
              </w:rPr>
            </w:r>
            <w:r w:rsidRPr="0022592F">
              <w:rPr>
                <w:lang w:val="en-US"/>
              </w:rPr>
              <w:fldChar w:fldCharType="separate"/>
            </w:r>
            <w:r w:rsidR="00462AFD">
              <w:rPr>
                <w:lang w:val="en-US"/>
              </w:rPr>
              <w:t>[6]</w:t>
            </w:r>
            <w:r w:rsidRPr="0022592F">
              <w:rPr>
                <w:lang w:val="en-US"/>
              </w:rPr>
              <w:fldChar w:fldCharType="end"/>
            </w:r>
            <w:r w:rsidRPr="0022592F">
              <w:rPr>
                <w:lang w:val="en-US"/>
              </w:rPr>
              <w:t>)</w:t>
            </w:r>
          </w:p>
        </w:tc>
        <w:tc>
          <w:tcPr>
            <w:tcW w:w="4815" w:type="dxa"/>
          </w:tcPr>
          <w:p w14:paraId="7EDEB34B" w14:textId="6EB731D4" w:rsidR="007D241F" w:rsidRPr="0022592F" w:rsidRDefault="0022592F" w:rsidP="0022592F">
            <w:pPr>
              <w:pStyle w:val="TAC"/>
              <w:rPr>
                <w:lang w:val="en-US"/>
              </w:rPr>
            </w:pPr>
            <w:r w:rsidRPr="0022592F">
              <w:rPr>
                <w:lang w:val="en-US"/>
              </w:rPr>
              <w:t>2 or 24 h</w:t>
            </w:r>
          </w:p>
        </w:tc>
      </w:tr>
      <w:tr w:rsidR="0022592F" w14:paraId="79CBA5B4" w14:textId="77777777" w:rsidTr="007D241F">
        <w:tc>
          <w:tcPr>
            <w:tcW w:w="4814" w:type="dxa"/>
          </w:tcPr>
          <w:p w14:paraId="5026C268" w14:textId="18D76A31" w:rsidR="0022592F" w:rsidRPr="0022592F" w:rsidRDefault="0022592F" w:rsidP="0022592F">
            <w:pPr>
              <w:pStyle w:val="TAC"/>
              <w:rPr>
                <w:lang w:val="en-US"/>
              </w:rPr>
            </w:pPr>
            <w:r w:rsidRPr="0022592F">
              <w:rPr>
                <w:lang w:val="en-US"/>
              </w:rPr>
              <w:t xml:space="preserve">cDRX cycle (see drx-Cycle-r13 </w:t>
            </w:r>
            <w:r w:rsidRPr="0022592F">
              <w:rPr>
                <w:lang w:val="en-US"/>
              </w:rPr>
              <w:fldChar w:fldCharType="begin"/>
            </w:r>
            <w:r w:rsidRPr="0022592F">
              <w:rPr>
                <w:lang w:val="en-US"/>
              </w:rPr>
              <w:instrText xml:space="preserve"> REF _Ref471305426 \r \h </w:instrText>
            </w:r>
            <w:r>
              <w:rPr>
                <w:lang w:val="en-US"/>
              </w:rPr>
              <w:instrText xml:space="preserve"> \* MERGEFORMAT </w:instrText>
            </w:r>
            <w:r w:rsidRPr="0022592F">
              <w:rPr>
                <w:lang w:val="en-US"/>
              </w:rPr>
            </w:r>
            <w:r w:rsidRPr="0022592F">
              <w:rPr>
                <w:lang w:val="en-US"/>
              </w:rPr>
              <w:fldChar w:fldCharType="separate"/>
            </w:r>
            <w:r w:rsidR="00462AFD">
              <w:rPr>
                <w:lang w:val="en-US"/>
              </w:rPr>
              <w:t>[5]</w:t>
            </w:r>
            <w:r w:rsidRPr="0022592F">
              <w:rPr>
                <w:lang w:val="en-US"/>
              </w:rPr>
              <w:fldChar w:fldCharType="end"/>
            </w:r>
            <w:r w:rsidRPr="0022592F">
              <w:rPr>
                <w:lang w:val="en-US"/>
              </w:rPr>
              <w:t>)</w:t>
            </w:r>
          </w:p>
        </w:tc>
        <w:tc>
          <w:tcPr>
            <w:tcW w:w="4815" w:type="dxa"/>
          </w:tcPr>
          <w:p w14:paraId="79FCFEE6" w14:textId="6165ADB1" w:rsidR="0022592F" w:rsidRPr="0022592F" w:rsidRDefault="0022592F" w:rsidP="0022592F">
            <w:pPr>
              <w:pStyle w:val="TAC"/>
              <w:rPr>
                <w:lang w:val="en-US"/>
              </w:rPr>
            </w:pPr>
            <w:r w:rsidRPr="0022592F">
              <w:rPr>
                <w:lang w:val="en-US"/>
              </w:rPr>
              <w:t>256 ms</w:t>
            </w:r>
          </w:p>
        </w:tc>
      </w:tr>
      <w:tr w:rsidR="007D241F" w14:paraId="0F530649" w14:textId="77777777" w:rsidTr="007D241F">
        <w:tc>
          <w:tcPr>
            <w:tcW w:w="4814" w:type="dxa"/>
          </w:tcPr>
          <w:p w14:paraId="7BA67556" w14:textId="0C852189" w:rsidR="007D241F" w:rsidRPr="0022592F" w:rsidRDefault="007D241F" w:rsidP="0022592F">
            <w:pPr>
              <w:pStyle w:val="TAC"/>
              <w:rPr>
                <w:lang w:val="en-US"/>
              </w:rPr>
            </w:pPr>
            <w:r w:rsidRPr="0022592F">
              <w:rPr>
                <w:lang w:val="en-US"/>
              </w:rPr>
              <w:t>onDurationTimer</w:t>
            </w:r>
            <w:r w:rsidR="0022592F" w:rsidRPr="0022592F">
              <w:rPr>
                <w:lang w:val="en-US"/>
              </w:rPr>
              <w:t xml:space="preserve"> (see onDurationTimer-r13 </w:t>
            </w:r>
            <w:r w:rsidR="0022592F" w:rsidRPr="0022592F">
              <w:rPr>
                <w:lang w:val="en-US"/>
              </w:rPr>
              <w:fldChar w:fldCharType="begin"/>
            </w:r>
            <w:r w:rsidR="0022592F" w:rsidRPr="0022592F">
              <w:rPr>
                <w:lang w:val="en-US"/>
              </w:rPr>
              <w:instrText xml:space="preserve"> REF _Ref471305426 \r \h </w:instrText>
            </w:r>
            <w:r w:rsidR="0022592F">
              <w:rPr>
                <w:lang w:val="en-US"/>
              </w:rPr>
              <w:instrText xml:space="preserve"> \* MERGEFORMAT </w:instrText>
            </w:r>
            <w:r w:rsidR="0022592F" w:rsidRPr="0022592F">
              <w:rPr>
                <w:lang w:val="en-US"/>
              </w:rPr>
            </w:r>
            <w:r w:rsidR="0022592F" w:rsidRPr="0022592F">
              <w:rPr>
                <w:lang w:val="en-US"/>
              </w:rPr>
              <w:fldChar w:fldCharType="separate"/>
            </w:r>
            <w:r w:rsidR="00462AFD">
              <w:rPr>
                <w:lang w:val="en-US"/>
              </w:rPr>
              <w:t>[5]</w:t>
            </w:r>
            <w:r w:rsidR="0022592F" w:rsidRPr="0022592F">
              <w:rPr>
                <w:lang w:val="en-US"/>
              </w:rPr>
              <w:fldChar w:fldCharType="end"/>
            </w:r>
            <w:r w:rsidR="0022592F" w:rsidRPr="0022592F">
              <w:rPr>
                <w:lang w:val="en-US"/>
              </w:rPr>
              <w:t>)</w:t>
            </w:r>
          </w:p>
        </w:tc>
        <w:tc>
          <w:tcPr>
            <w:tcW w:w="4815" w:type="dxa"/>
          </w:tcPr>
          <w:p w14:paraId="3BF05E00" w14:textId="38808ED3" w:rsidR="007D241F" w:rsidRPr="0022592F" w:rsidRDefault="0022592F" w:rsidP="0022592F">
            <w:pPr>
              <w:pStyle w:val="TAC"/>
              <w:rPr>
                <w:lang w:val="en-US"/>
              </w:rPr>
            </w:pPr>
            <w:r w:rsidRPr="0022592F">
              <w:rPr>
                <w:lang w:val="en-US"/>
              </w:rPr>
              <w:t>1</w:t>
            </w:r>
          </w:p>
        </w:tc>
      </w:tr>
      <w:tr w:rsidR="0022592F" w14:paraId="0F0315E6" w14:textId="77777777" w:rsidTr="007D241F">
        <w:tc>
          <w:tcPr>
            <w:tcW w:w="4814" w:type="dxa"/>
          </w:tcPr>
          <w:p w14:paraId="798AD9AC" w14:textId="6CCB6B1A" w:rsidR="0022592F" w:rsidRPr="0022592F" w:rsidRDefault="0022592F" w:rsidP="0022592F">
            <w:pPr>
              <w:pStyle w:val="TAC"/>
              <w:rPr>
                <w:lang w:val="en-US"/>
              </w:rPr>
            </w:pPr>
            <w:r w:rsidRPr="0022592F">
              <w:rPr>
                <w:lang w:val="en-US"/>
              </w:rPr>
              <w:t>Active timer</w:t>
            </w:r>
          </w:p>
        </w:tc>
        <w:tc>
          <w:tcPr>
            <w:tcW w:w="4815" w:type="dxa"/>
          </w:tcPr>
          <w:p w14:paraId="5ECD8F66" w14:textId="194E6566" w:rsidR="0022592F" w:rsidRPr="0022592F" w:rsidRDefault="0022592F" w:rsidP="0022592F">
            <w:pPr>
              <w:pStyle w:val="TAC"/>
              <w:rPr>
                <w:lang w:val="en-US"/>
              </w:rPr>
            </w:pPr>
            <w:r w:rsidRPr="0022592F">
              <w:rPr>
                <w:lang w:val="en-US"/>
              </w:rPr>
              <w:t>20 s</w:t>
            </w:r>
          </w:p>
        </w:tc>
      </w:tr>
      <w:tr w:rsidR="007D241F" w14:paraId="103948EE" w14:textId="77777777" w:rsidTr="007D241F">
        <w:tc>
          <w:tcPr>
            <w:tcW w:w="4814" w:type="dxa"/>
          </w:tcPr>
          <w:p w14:paraId="711375A8" w14:textId="2338CA44" w:rsidR="007D241F" w:rsidRPr="0022592F" w:rsidRDefault="0022592F" w:rsidP="0022592F">
            <w:pPr>
              <w:pStyle w:val="TAC"/>
              <w:rPr>
                <w:lang w:val="en-US"/>
              </w:rPr>
            </w:pPr>
            <w:r>
              <w:rPr>
                <w:lang w:val="en-US"/>
              </w:rPr>
              <w:t>iDRX</w:t>
            </w:r>
            <w:r w:rsidR="007D241F" w:rsidRPr="0022592F">
              <w:rPr>
                <w:lang w:val="en-US"/>
              </w:rPr>
              <w:t xml:space="preserve"> cycle</w:t>
            </w:r>
            <w:r w:rsidRPr="0022592F">
              <w:rPr>
                <w:lang w:val="en-US"/>
              </w:rPr>
              <w:t xml:space="preserve"> (see deafultPagingCyle-r13 </w:t>
            </w:r>
            <w:r w:rsidRPr="0022592F">
              <w:rPr>
                <w:lang w:val="en-US"/>
              </w:rPr>
              <w:fldChar w:fldCharType="begin"/>
            </w:r>
            <w:r w:rsidRPr="0022592F">
              <w:rPr>
                <w:lang w:val="en-US"/>
              </w:rPr>
              <w:instrText xml:space="preserve"> REF _Ref471305426 \r \h </w:instrText>
            </w:r>
            <w:r>
              <w:rPr>
                <w:lang w:val="en-US"/>
              </w:rPr>
              <w:instrText xml:space="preserve"> \* MERGEFORMAT </w:instrText>
            </w:r>
            <w:r w:rsidRPr="0022592F">
              <w:rPr>
                <w:lang w:val="en-US"/>
              </w:rPr>
            </w:r>
            <w:r w:rsidRPr="0022592F">
              <w:rPr>
                <w:lang w:val="en-US"/>
              </w:rPr>
              <w:fldChar w:fldCharType="separate"/>
            </w:r>
            <w:r w:rsidR="00462AFD">
              <w:rPr>
                <w:lang w:val="en-US"/>
              </w:rPr>
              <w:t>[5]</w:t>
            </w:r>
            <w:r w:rsidRPr="0022592F">
              <w:rPr>
                <w:lang w:val="en-US"/>
              </w:rPr>
              <w:fldChar w:fldCharType="end"/>
            </w:r>
            <w:r w:rsidRPr="0022592F">
              <w:rPr>
                <w:lang w:val="en-US"/>
              </w:rPr>
              <w:t>)</w:t>
            </w:r>
          </w:p>
        </w:tc>
        <w:tc>
          <w:tcPr>
            <w:tcW w:w="4815" w:type="dxa"/>
          </w:tcPr>
          <w:p w14:paraId="129599C8" w14:textId="44243670" w:rsidR="007D241F" w:rsidRPr="0022592F" w:rsidRDefault="0022592F" w:rsidP="0022592F">
            <w:pPr>
              <w:pStyle w:val="TAC"/>
              <w:rPr>
                <w:lang w:val="en-US"/>
              </w:rPr>
            </w:pPr>
            <w:r w:rsidRPr="0022592F">
              <w:rPr>
                <w:lang w:val="en-US"/>
              </w:rPr>
              <w:t>5120 ms</w:t>
            </w:r>
          </w:p>
        </w:tc>
      </w:tr>
      <w:tr w:rsidR="0022592F" w14:paraId="208E0ED7" w14:textId="77777777" w:rsidTr="00897751">
        <w:tc>
          <w:tcPr>
            <w:tcW w:w="9629" w:type="dxa"/>
            <w:gridSpan w:val="2"/>
          </w:tcPr>
          <w:p w14:paraId="0E9FB922" w14:textId="0EFE52E5" w:rsidR="0022592F" w:rsidRDefault="0022592F" w:rsidP="0022592F">
            <w:pPr>
              <w:pStyle w:val="TAH"/>
              <w:rPr>
                <w:rFonts w:cs="Arial"/>
              </w:rPr>
            </w:pPr>
            <w:r w:rsidRPr="0022592F">
              <w:rPr>
                <w:lang w:val="en-US"/>
              </w:rPr>
              <w:t>Physical layer</w:t>
            </w:r>
            <w:r>
              <w:rPr>
                <w:rFonts w:cs="Arial"/>
              </w:rPr>
              <w:t xml:space="preserve"> </w:t>
            </w:r>
          </w:p>
        </w:tc>
      </w:tr>
      <w:tr w:rsidR="0022592F" w14:paraId="5122960B" w14:textId="77777777" w:rsidTr="007D241F">
        <w:tc>
          <w:tcPr>
            <w:tcW w:w="4814" w:type="dxa"/>
          </w:tcPr>
          <w:p w14:paraId="2211A83D" w14:textId="7232A17B" w:rsidR="0022592F" w:rsidRPr="0022592F" w:rsidRDefault="0022592F" w:rsidP="0022592F">
            <w:pPr>
              <w:pStyle w:val="TAC"/>
              <w:rPr>
                <w:lang w:val="en-US"/>
              </w:rPr>
            </w:pPr>
            <w:r>
              <w:rPr>
                <w:lang w:val="en-US"/>
              </w:rPr>
              <w:t>Propagation condition</w:t>
            </w:r>
          </w:p>
        </w:tc>
        <w:tc>
          <w:tcPr>
            <w:tcW w:w="4815" w:type="dxa"/>
          </w:tcPr>
          <w:p w14:paraId="1A6FE14A" w14:textId="25900662" w:rsidR="0022592F" w:rsidRPr="0022592F" w:rsidRDefault="0022592F" w:rsidP="0022592F">
            <w:pPr>
              <w:pStyle w:val="TAC"/>
              <w:rPr>
                <w:lang w:val="en-US"/>
              </w:rPr>
            </w:pPr>
            <w:r>
              <w:rPr>
                <w:lang w:val="en-US"/>
              </w:rPr>
              <w:t>Typical Urban (TU)</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462AFD">
              <w:rPr>
                <w:lang w:val="en-US"/>
              </w:rPr>
              <w:t>[4]</w:t>
            </w:r>
            <w:r w:rsidR="004C207B">
              <w:rPr>
                <w:lang w:val="en-US"/>
              </w:rPr>
              <w:fldChar w:fldCharType="end"/>
            </w:r>
          </w:p>
        </w:tc>
      </w:tr>
      <w:tr w:rsidR="0022592F" w14:paraId="7D3C1D93" w14:textId="77777777" w:rsidTr="007D241F">
        <w:tc>
          <w:tcPr>
            <w:tcW w:w="4814" w:type="dxa"/>
          </w:tcPr>
          <w:p w14:paraId="32681DE2" w14:textId="48F2DC24" w:rsidR="0022592F" w:rsidRPr="0022592F" w:rsidRDefault="0022592F" w:rsidP="0022592F">
            <w:pPr>
              <w:pStyle w:val="TAC"/>
              <w:rPr>
                <w:lang w:val="en-US"/>
              </w:rPr>
            </w:pPr>
            <w:r>
              <w:rPr>
                <w:lang w:val="en-US"/>
              </w:rPr>
              <w:t xml:space="preserve">Fading </w:t>
            </w:r>
          </w:p>
        </w:tc>
        <w:tc>
          <w:tcPr>
            <w:tcW w:w="4815" w:type="dxa"/>
          </w:tcPr>
          <w:p w14:paraId="5F4F389F" w14:textId="5199398A" w:rsidR="0022592F" w:rsidRPr="0022592F" w:rsidRDefault="0022592F" w:rsidP="0022592F">
            <w:pPr>
              <w:pStyle w:val="TAC"/>
              <w:rPr>
                <w:lang w:val="en-US"/>
              </w:rPr>
            </w:pPr>
            <w:r>
              <w:rPr>
                <w:lang w:val="en-US"/>
              </w:rPr>
              <w:t>Rayleigh, 1 Hz</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462AFD">
              <w:rPr>
                <w:lang w:val="en-US"/>
              </w:rPr>
              <w:t>[4]</w:t>
            </w:r>
            <w:r w:rsidR="004C207B">
              <w:rPr>
                <w:lang w:val="en-US"/>
              </w:rPr>
              <w:fldChar w:fldCharType="end"/>
            </w:r>
          </w:p>
        </w:tc>
      </w:tr>
      <w:tr w:rsidR="0022592F" w14:paraId="254E37C1" w14:textId="77777777" w:rsidTr="007D241F">
        <w:tc>
          <w:tcPr>
            <w:tcW w:w="4814" w:type="dxa"/>
          </w:tcPr>
          <w:p w14:paraId="632A6D7C" w14:textId="5D616811" w:rsidR="0022592F" w:rsidRPr="0022592F" w:rsidRDefault="0022592F" w:rsidP="0022592F">
            <w:pPr>
              <w:pStyle w:val="TAC"/>
              <w:rPr>
                <w:lang w:val="en-US"/>
              </w:rPr>
            </w:pPr>
            <w:r>
              <w:rPr>
                <w:lang w:val="en-US"/>
              </w:rPr>
              <w:t>Mobile NF</w:t>
            </w:r>
          </w:p>
        </w:tc>
        <w:tc>
          <w:tcPr>
            <w:tcW w:w="4815" w:type="dxa"/>
          </w:tcPr>
          <w:p w14:paraId="6DB71FDC" w14:textId="29BB57E3" w:rsidR="0022592F" w:rsidRPr="0022592F" w:rsidRDefault="0022592F" w:rsidP="0022592F">
            <w:pPr>
              <w:pStyle w:val="TAC"/>
              <w:rPr>
                <w:lang w:val="en-US"/>
              </w:rPr>
            </w:pPr>
            <w:r>
              <w:rPr>
                <w:lang w:val="en-US"/>
              </w:rPr>
              <w:t>5 dB</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462AFD">
              <w:rPr>
                <w:lang w:val="en-US"/>
              </w:rPr>
              <w:t>[4]</w:t>
            </w:r>
            <w:r w:rsidR="004C207B">
              <w:rPr>
                <w:lang w:val="en-US"/>
              </w:rPr>
              <w:fldChar w:fldCharType="end"/>
            </w:r>
          </w:p>
        </w:tc>
      </w:tr>
      <w:tr w:rsidR="0022592F" w14:paraId="1487DEF5" w14:textId="77777777" w:rsidTr="007D241F">
        <w:tc>
          <w:tcPr>
            <w:tcW w:w="4814" w:type="dxa"/>
          </w:tcPr>
          <w:p w14:paraId="2A65C804" w14:textId="0F05DEDB" w:rsidR="0022592F" w:rsidRPr="0022592F" w:rsidRDefault="0022592F" w:rsidP="0022592F">
            <w:pPr>
              <w:pStyle w:val="TAC"/>
              <w:rPr>
                <w:lang w:val="en-US"/>
              </w:rPr>
            </w:pPr>
            <w:r>
              <w:rPr>
                <w:lang w:val="en-US"/>
              </w:rPr>
              <w:t>Base station NF</w:t>
            </w:r>
          </w:p>
        </w:tc>
        <w:tc>
          <w:tcPr>
            <w:tcW w:w="4815" w:type="dxa"/>
          </w:tcPr>
          <w:p w14:paraId="1DB71AB2" w14:textId="699C9714" w:rsidR="0022592F" w:rsidRPr="0022592F" w:rsidRDefault="0022592F" w:rsidP="0022592F">
            <w:pPr>
              <w:pStyle w:val="TAC"/>
              <w:rPr>
                <w:lang w:val="en-US"/>
              </w:rPr>
            </w:pPr>
            <w:r>
              <w:rPr>
                <w:lang w:val="en-US"/>
              </w:rPr>
              <w:t>3 dB</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462AFD">
              <w:rPr>
                <w:lang w:val="en-US"/>
              </w:rPr>
              <w:t>[4]</w:t>
            </w:r>
            <w:r w:rsidR="004C207B">
              <w:rPr>
                <w:lang w:val="en-US"/>
              </w:rPr>
              <w:fldChar w:fldCharType="end"/>
            </w:r>
          </w:p>
        </w:tc>
      </w:tr>
      <w:tr w:rsidR="0022592F" w14:paraId="04A327B0" w14:textId="77777777" w:rsidTr="007D241F">
        <w:tc>
          <w:tcPr>
            <w:tcW w:w="4814" w:type="dxa"/>
          </w:tcPr>
          <w:p w14:paraId="6880AFF7" w14:textId="01D92749" w:rsidR="0022592F" w:rsidRPr="0022592F" w:rsidRDefault="0022592F" w:rsidP="0022592F">
            <w:pPr>
              <w:pStyle w:val="TAC"/>
              <w:rPr>
                <w:lang w:val="en-US"/>
              </w:rPr>
            </w:pPr>
            <w:r>
              <w:rPr>
                <w:lang w:val="en-US"/>
              </w:rPr>
              <w:t>Device power class</w:t>
            </w:r>
          </w:p>
        </w:tc>
        <w:tc>
          <w:tcPr>
            <w:tcW w:w="4815" w:type="dxa"/>
          </w:tcPr>
          <w:p w14:paraId="2BEB803B" w14:textId="2CF4D999" w:rsidR="0022592F" w:rsidRPr="0022592F" w:rsidRDefault="004C207B" w:rsidP="0022592F">
            <w:pPr>
              <w:pStyle w:val="TAC"/>
              <w:rPr>
                <w:lang w:val="en-US"/>
              </w:rPr>
            </w:pPr>
            <w:r>
              <w:rPr>
                <w:lang w:val="en-US"/>
              </w:rPr>
              <w:t>23</w:t>
            </w:r>
            <w:r w:rsidR="00463E91">
              <w:rPr>
                <w:lang w:val="en-US"/>
              </w:rPr>
              <w:t xml:space="preserve"> dBm</w:t>
            </w:r>
          </w:p>
        </w:tc>
      </w:tr>
      <w:tr w:rsidR="0022592F" w14:paraId="53D16192" w14:textId="77777777" w:rsidTr="007D241F">
        <w:tc>
          <w:tcPr>
            <w:tcW w:w="4814" w:type="dxa"/>
          </w:tcPr>
          <w:p w14:paraId="499A55C1" w14:textId="5470D0DC" w:rsidR="0022592F" w:rsidRPr="0022592F" w:rsidRDefault="0022592F" w:rsidP="0022592F">
            <w:pPr>
              <w:pStyle w:val="TAC"/>
              <w:rPr>
                <w:lang w:val="en-US"/>
              </w:rPr>
            </w:pPr>
            <w:r>
              <w:rPr>
                <w:lang w:val="en-US"/>
              </w:rPr>
              <w:t>Base station power class</w:t>
            </w:r>
          </w:p>
        </w:tc>
        <w:tc>
          <w:tcPr>
            <w:tcW w:w="4815" w:type="dxa"/>
          </w:tcPr>
          <w:p w14:paraId="40D8AF7F" w14:textId="7E13D7D6" w:rsidR="0022592F" w:rsidRPr="0022592F" w:rsidRDefault="0022592F" w:rsidP="0022592F">
            <w:pPr>
              <w:pStyle w:val="TAC"/>
              <w:rPr>
                <w:lang w:val="en-US"/>
              </w:rPr>
            </w:pPr>
            <w:r>
              <w:rPr>
                <w:lang w:val="en-US"/>
              </w:rPr>
              <w:t>43 dBm</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462AFD">
              <w:rPr>
                <w:lang w:val="en-US"/>
              </w:rPr>
              <w:t>[4]</w:t>
            </w:r>
            <w:r w:rsidR="004C207B">
              <w:rPr>
                <w:lang w:val="en-US"/>
              </w:rPr>
              <w:fldChar w:fldCharType="end"/>
            </w:r>
          </w:p>
        </w:tc>
      </w:tr>
      <w:tr w:rsidR="0022592F" w14:paraId="0C00F979" w14:textId="77777777" w:rsidTr="007D241F">
        <w:tc>
          <w:tcPr>
            <w:tcW w:w="4814" w:type="dxa"/>
          </w:tcPr>
          <w:p w14:paraId="476DF66B" w14:textId="105C5DF6" w:rsidR="0022592F" w:rsidRPr="0022592F" w:rsidRDefault="0022592F" w:rsidP="0022592F">
            <w:pPr>
              <w:pStyle w:val="TAC"/>
              <w:rPr>
                <w:lang w:val="en-US"/>
              </w:rPr>
            </w:pPr>
            <w:r>
              <w:rPr>
                <w:lang w:val="en-US"/>
              </w:rPr>
              <w:t>Coupling loss</w:t>
            </w:r>
          </w:p>
        </w:tc>
        <w:tc>
          <w:tcPr>
            <w:tcW w:w="4815" w:type="dxa"/>
          </w:tcPr>
          <w:p w14:paraId="60933FBC" w14:textId="33EFB97F" w:rsidR="0022592F" w:rsidRPr="0022592F" w:rsidRDefault="0022592F" w:rsidP="0022592F">
            <w:pPr>
              <w:pStyle w:val="TAC"/>
              <w:rPr>
                <w:lang w:val="en-US"/>
              </w:rPr>
            </w:pPr>
            <w:r>
              <w:rPr>
                <w:lang w:val="en-US"/>
              </w:rPr>
              <w:t>144, 154, 164 dB</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462AFD">
              <w:rPr>
                <w:lang w:val="en-US"/>
              </w:rPr>
              <w:t>[4]</w:t>
            </w:r>
            <w:r w:rsidR="004C207B">
              <w:rPr>
                <w:lang w:val="en-US"/>
              </w:rPr>
              <w:fldChar w:fldCharType="end"/>
            </w:r>
          </w:p>
        </w:tc>
      </w:tr>
    </w:tbl>
    <w:p w14:paraId="14E3AB78" w14:textId="7D35D3C3" w:rsidR="007D241F" w:rsidRDefault="007D241F" w:rsidP="00C065EE">
      <w:pPr>
        <w:tabs>
          <w:tab w:val="left" w:pos="5245"/>
        </w:tabs>
        <w:rPr>
          <w:rFonts w:ascii="Arial" w:hAnsi="Arial" w:cs="Arial"/>
        </w:rPr>
      </w:pPr>
    </w:p>
    <w:p w14:paraId="3A3ECE52" w14:textId="41154E7B" w:rsidR="00D65078" w:rsidRDefault="00471421" w:rsidP="00C065EE">
      <w:pPr>
        <w:tabs>
          <w:tab w:val="left" w:pos="5245"/>
        </w:tabs>
        <w:rPr>
          <w:rFonts w:ascii="Arial" w:hAnsi="Arial" w:cs="Arial"/>
          <w:sz w:val="20"/>
        </w:rPr>
      </w:pPr>
      <w:r w:rsidRPr="00DA324C">
        <w:rPr>
          <w:rFonts w:ascii="Arial" w:hAnsi="Arial" w:cs="Arial"/>
          <w:sz w:val="20"/>
        </w:rPr>
        <w:t xml:space="preserve">When targeting the </w:t>
      </w:r>
      <w:r w:rsidR="00F3048A">
        <w:rPr>
          <w:rFonts w:ascii="Arial" w:hAnsi="Arial" w:cs="Arial"/>
          <w:sz w:val="20"/>
        </w:rPr>
        <w:t xml:space="preserve">average </w:t>
      </w:r>
      <w:r w:rsidRPr="00DA324C">
        <w:rPr>
          <w:rFonts w:ascii="Arial" w:hAnsi="Arial" w:cs="Arial"/>
          <w:sz w:val="20"/>
        </w:rPr>
        <w:t xml:space="preserve">synchronization time, at least 10% BLER for the NPBCH, NPDSCH, NPUSCH F1, and </w:t>
      </w:r>
      <w:r w:rsidR="00E12417" w:rsidRPr="00DA324C">
        <w:rPr>
          <w:rFonts w:ascii="Arial" w:hAnsi="Arial" w:cs="Arial"/>
          <w:sz w:val="20"/>
        </w:rPr>
        <w:t xml:space="preserve">at least </w:t>
      </w:r>
      <w:r w:rsidRPr="00DA324C">
        <w:rPr>
          <w:rFonts w:ascii="Arial" w:hAnsi="Arial" w:cs="Arial"/>
          <w:sz w:val="20"/>
        </w:rPr>
        <w:t xml:space="preserve">1% BLER for the NPRACH, NPDCCH and NPUSCH F2 the resulting battery life ranges from </w:t>
      </w:r>
      <w:r w:rsidR="002D71E8" w:rsidRPr="00DA324C">
        <w:rPr>
          <w:rFonts w:ascii="Arial" w:hAnsi="Arial" w:cs="Arial"/>
          <w:sz w:val="20"/>
        </w:rPr>
        <w:t>1.</w:t>
      </w:r>
      <w:r w:rsidR="00F24178">
        <w:rPr>
          <w:rFonts w:ascii="Arial" w:hAnsi="Arial" w:cs="Arial"/>
          <w:sz w:val="20"/>
        </w:rPr>
        <w:t>1</w:t>
      </w:r>
      <w:r w:rsidRPr="00DA324C">
        <w:rPr>
          <w:rFonts w:ascii="Arial" w:hAnsi="Arial" w:cs="Arial"/>
          <w:sz w:val="20"/>
        </w:rPr>
        <w:t xml:space="preserve"> to </w:t>
      </w:r>
      <w:r w:rsidR="00F24178">
        <w:rPr>
          <w:rFonts w:ascii="Arial" w:hAnsi="Arial" w:cs="Arial"/>
          <w:sz w:val="20"/>
        </w:rPr>
        <w:t>36.1</w:t>
      </w:r>
      <w:r w:rsidRPr="00DA324C">
        <w:rPr>
          <w:rFonts w:ascii="Arial" w:hAnsi="Arial" w:cs="Arial"/>
          <w:sz w:val="20"/>
        </w:rPr>
        <w:t xml:space="preserve"> years for the studied scenarios.</w:t>
      </w:r>
      <w:r w:rsidR="004F343F">
        <w:rPr>
          <w:rFonts w:ascii="Arial" w:hAnsi="Arial" w:cs="Arial"/>
          <w:sz w:val="20"/>
        </w:rPr>
        <w:t xml:space="preserve"> </w:t>
      </w:r>
      <w:r w:rsidR="004F343F">
        <w:rPr>
          <w:rFonts w:ascii="Arial" w:hAnsi="Arial" w:cs="Arial"/>
          <w:sz w:val="20"/>
        </w:rPr>
        <w:fldChar w:fldCharType="begin"/>
      </w:r>
      <w:r w:rsidR="004F343F">
        <w:rPr>
          <w:rFonts w:ascii="Arial" w:hAnsi="Arial" w:cs="Arial"/>
          <w:sz w:val="20"/>
        </w:rPr>
        <w:instrText xml:space="preserve"> REF _Ref471395920 \h </w:instrText>
      </w:r>
      <w:r w:rsidR="004F343F">
        <w:rPr>
          <w:rFonts w:ascii="Arial" w:hAnsi="Arial" w:cs="Arial"/>
          <w:sz w:val="20"/>
        </w:rPr>
      </w:r>
      <w:r w:rsidR="004F343F">
        <w:rPr>
          <w:rFonts w:ascii="Arial" w:hAnsi="Arial" w:cs="Arial"/>
          <w:sz w:val="20"/>
        </w:rPr>
        <w:fldChar w:fldCharType="separate"/>
      </w:r>
      <w:r w:rsidR="004F343F" w:rsidRPr="001969CB">
        <w:rPr>
          <w:rFonts w:ascii="Arial" w:hAnsi="Arial" w:cs="Arial"/>
          <w:sz w:val="20"/>
        </w:rPr>
        <w:t xml:space="preserve">Table </w:t>
      </w:r>
      <w:r w:rsidR="004F343F" w:rsidRPr="001969CB">
        <w:rPr>
          <w:rFonts w:ascii="Arial" w:hAnsi="Arial" w:cs="Arial"/>
          <w:noProof/>
          <w:sz w:val="20"/>
        </w:rPr>
        <w:t>5</w:t>
      </w:r>
      <w:r w:rsidR="004F343F">
        <w:rPr>
          <w:rFonts w:ascii="Arial" w:hAnsi="Arial" w:cs="Arial"/>
          <w:sz w:val="20"/>
        </w:rPr>
        <w:fldChar w:fldCharType="end"/>
      </w:r>
      <w:r w:rsidR="004F343F">
        <w:rPr>
          <w:rFonts w:ascii="Arial" w:hAnsi="Arial" w:cs="Arial"/>
          <w:sz w:val="20"/>
        </w:rPr>
        <w:t xml:space="preserve"> summarizes the complete set of results using the </w:t>
      </w:r>
      <w:r w:rsidR="00546C2B">
        <w:rPr>
          <w:rFonts w:ascii="Arial" w:hAnsi="Arial" w:cs="Arial"/>
          <w:sz w:val="20"/>
        </w:rPr>
        <w:t>following</w:t>
      </w:r>
      <w:r w:rsidR="004F343F">
        <w:rPr>
          <w:rFonts w:ascii="Arial" w:hAnsi="Arial" w:cs="Arial"/>
          <w:sz w:val="20"/>
        </w:rPr>
        <w:t xml:space="preserve"> set of abbreviations: “S” = Standalone, “G” = Guardband, “I” = Inband mode of operations.</w:t>
      </w:r>
    </w:p>
    <w:p w14:paraId="3AEB6420" w14:textId="77777777" w:rsidR="00D60B46" w:rsidRPr="001969CB" w:rsidRDefault="00D60B46" w:rsidP="00D60B46">
      <w:pPr>
        <w:pStyle w:val="Caption"/>
        <w:keepNext/>
        <w:rPr>
          <w:rFonts w:ascii="Arial" w:hAnsi="Arial" w:cs="Arial"/>
          <w:sz w:val="20"/>
        </w:rPr>
      </w:pPr>
      <w:bookmarkStart w:id="10" w:name="_Ref471395920"/>
      <w:r w:rsidRPr="001969CB">
        <w:rPr>
          <w:rFonts w:ascii="Arial" w:hAnsi="Arial" w:cs="Arial"/>
          <w:sz w:val="20"/>
        </w:rPr>
        <w:t xml:space="preserve">Table </w:t>
      </w:r>
      <w:r w:rsidRPr="001969CB">
        <w:rPr>
          <w:rFonts w:ascii="Arial" w:hAnsi="Arial" w:cs="Arial"/>
          <w:sz w:val="20"/>
        </w:rPr>
        <w:fldChar w:fldCharType="begin"/>
      </w:r>
      <w:r w:rsidRPr="001969CB">
        <w:rPr>
          <w:rFonts w:ascii="Arial" w:hAnsi="Arial" w:cs="Arial"/>
          <w:sz w:val="20"/>
        </w:rPr>
        <w:instrText xml:space="preserve"> SEQ Table \* ARABIC </w:instrText>
      </w:r>
      <w:r w:rsidRPr="001969CB">
        <w:rPr>
          <w:rFonts w:ascii="Arial" w:hAnsi="Arial" w:cs="Arial"/>
          <w:sz w:val="20"/>
        </w:rPr>
        <w:fldChar w:fldCharType="separate"/>
      </w:r>
      <w:r w:rsidRPr="001969CB">
        <w:rPr>
          <w:rFonts w:ascii="Arial" w:hAnsi="Arial" w:cs="Arial"/>
          <w:noProof/>
          <w:sz w:val="20"/>
        </w:rPr>
        <w:t>5</w:t>
      </w:r>
      <w:r w:rsidRPr="001969CB">
        <w:rPr>
          <w:rFonts w:ascii="Arial" w:hAnsi="Arial" w:cs="Arial"/>
          <w:sz w:val="20"/>
        </w:rPr>
        <w:fldChar w:fldCharType="end"/>
      </w:r>
      <w:bookmarkEnd w:id="10"/>
      <w:r w:rsidRPr="001969CB">
        <w:rPr>
          <w:rFonts w:ascii="Arial" w:hAnsi="Arial" w:cs="Arial"/>
          <w:sz w:val="20"/>
        </w:rPr>
        <w:t xml:space="preserve"> NB-IoT stand-alone battery life for a device with integrated PA.</w:t>
      </w:r>
    </w:p>
    <w:tbl>
      <w:tblPr>
        <w:tblStyle w:val="TableGrid"/>
        <w:tblW w:w="0" w:type="auto"/>
        <w:tblLook w:val="04A0" w:firstRow="1" w:lastRow="0" w:firstColumn="1" w:lastColumn="0" w:noHBand="0" w:noVBand="1"/>
      </w:tblPr>
      <w:tblGrid>
        <w:gridCol w:w="1532"/>
        <w:gridCol w:w="1517"/>
        <w:gridCol w:w="1517"/>
        <w:gridCol w:w="566"/>
        <w:gridCol w:w="567"/>
        <w:gridCol w:w="567"/>
        <w:gridCol w:w="567"/>
        <w:gridCol w:w="567"/>
        <w:gridCol w:w="567"/>
        <w:gridCol w:w="567"/>
        <w:gridCol w:w="567"/>
        <w:gridCol w:w="528"/>
      </w:tblGrid>
      <w:tr w:rsidR="00D60B46" w:rsidRPr="00471421" w14:paraId="08D76F22" w14:textId="77777777" w:rsidTr="001969CB">
        <w:tc>
          <w:tcPr>
            <w:tcW w:w="1537" w:type="dxa"/>
            <w:vMerge w:val="restart"/>
            <w:tcBorders>
              <w:top w:val="single" w:sz="4" w:space="0" w:color="auto"/>
              <w:left w:val="single" w:sz="4" w:space="0" w:color="auto"/>
              <w:right w:val="single" w:sz="4" w:space="0" w:color="auto"/>
            </w:tcBorders>
            <w:vAlign w:val="center"/>
            <w:hideMark/>
          </w:tcPr>
          <w:p w14:paraId="736CE05C" w14:textId="77777777" w:rsidR="00D60B46" w:rsidRPr="00471421" w:rsidRDefault="00D60B46" w:rsidP="001969CB">
            <w:pPr>
              <w:pStyle w:val="TAH"/>
            </w:pPr>
            <w:r w:rsidRPr="00471421">
              <w:t xml:space="preserve">Reporting interval </w:t>
            </w:r>
          </w:p>
        </w:tc>
        <w:tc>
          <w:tcPr>
            <w:tcW w:w="1524" w:type="dxa"/>
            <w:vMerge w:val="restart"/>
            <w:tcBorders>
              <w:top w:val="single" w:sz="4" w:space="0" w:color="auto"/>
              <w:left w:val="single" w:sz="4" w:space="0" w:color="auto"/>
              <w:right w:val="single" w:sz="4" w:space="0" w:color="auto"/>
            </w:tcBorders>
            <w:vAlign w:val="center"/>
            <w:hideMark/>
          </w:tcPr>
          <w:p w14:paraId="32E8273A" w14:textId="77777777" w:rsidR="00D60B46" w:rsidRPr="00471421" w:rsidRDefault="00D60B46" w:rsidP="001969CB">
            <w:pPr>
              <w:pStyle w:val="TAH"/>
            </w:pPr>
            <w:r w:rsidRPr="00471421">
              <w:t xml:space="preserve">DL Packet size </w:t>
            </w:r>
          </w:p>
        </w:tc>
        <w:tc>
          <w:tcPr>
            <w:tcW w:w="1524" w:type="dxa"/>
            <w:vMerge w:val="restart"/>
            <w:tcBorders>
              <w:top w:val="single" w:sz="4" w:space="0" w:color="auto"/>
              <w:left w:val="single" w:sz="4" w:space="0" w:color="auto"/>
              <w:right w:val="single" w:sz="4" w:space="0" w:color="auto"/>
            </w:tcBorders>
            <w:vAlign w:val="center"/>
            <w:hideMark/>
          </w:tcPr>
          <w:p w14:paraId="0F35B503" w14:textId="77777777" w:rsidR="00D60B46" w:rsidRPr="00471421" w:rsidRDefault="00D60B46" w:rsidP="001969CB">
            <w:pPr>
              <w:pStyle w:val="TAH"/>
            </w:pPr>
            <w:r w:rsidRPr="00471421">
              <w:t xml:space="preserve">UL Packet size </w:t>
            </w:r>
          </w:p>
        </w:tc>
        <w:tc>
          <w:tcPr>
            <w:tcW w:w="5044" w:type="dxa"/>
            <w:gridSpan w:val="9"/>
            <w:tcBorders>
              <w:top w:val="single" w:sz="4" w:space="0" w:color="auto"/>
              <w:left w:val="single" w:sz="4" w:space="0" w:color="auto"/>
              <w:bottom w:val="single" w:sz="4" w:space="0" w:color="auto"/>
              <w:right w:val="single" w:sz="4" w:space="0" w:color="auto"/>
            </w:tcBorders>
            <w:hideMark/>
          </w:tcPr>
          <w:p w14:paraId="1A6DFEDF" w14:textId="77777777" w:rsidR="00D60B46" w:rsidRPr="00471421" w:rsidRDefault="00D60B46" w:rsidP="001969CB">
            <w:pPr>
              <w:pStyle w:val="TAH"/>
            </w:pPr>
            <w:r w:rsidRPr="00471421">
              <w:t>Battery life</w:t>
            </w:r>
            <w:r>
              <w:t xml:space="preserve"> [Years]</w:t>
            </w:r>
          </w:p>
        </w:tc>
      </w:tr>
      <w:tr w:rsidR="00D60B46" w:rsidRPr="00471421" w14:paraId="71CFE9D0" w14:textId="77777777" w:rsidTr="001969CB">
        <w:tc>
          <w:tcPr>
            <w:tcW w:w="0" w:type="auto"/>
            <w:vMerge/>
            <w:tcBorders>
              <w:left w:val="single" w:sz="4" w:space="0" w:color="auto"/>
              <w:right w:val="single" w:sz="4" w:space="0" w:color="auto"/>
            </w:tcBorders>
            <w:vAlign w:val="center"/>
            <w:hideMark/>
          </w:tcPr>
          <w:p w14:paraId="4BCF0EB8" w14:textId="77777777" w:rsidR="00D60B46" w:rsidRPr="00471421" w:rsidRDefault="00D60B46" w:rsidP="001969CB">
            <w:pPr>
              <w:spacing w:after="0"/>
              <w:rPr>
                <w:rFonts w:ascii="Arial" w:eastAsia="Times New Roman" w:hAnsi="Arial"/>
                <w:b/>
                <w:sz w:val="18"/>
              </w:rPr>
            </w:pPr>
          </w:p>
        </w:tc>
        <w:tc>
          <w:tcPr>
            <w:tcW w:w="0" w:type="auto"/>
            <w:vMerge/>
            <w:tcBorders>
              <w:left w:val="single" w:sz="4" w:space="0" w:color="auto"/>
              <w:right w:val="single" w:sz="4" w:space="0" w:color="auto"/>
            </w:tcBorders>
            <w:vAlign w:val="center"/>
            <w:hideMark/>
          </w:tcPr>
          <w:p w14:paraId="6174787E" w14:textId="77777777" w:rsidR="00D60B46" w:rsidRPr="00471421" w:rsidRDefault="00D60B46" w:rsidP="001969CB">
            <w:pPr>
              <w:spacing w:after="0"/>
              <w:rPr>
                <w:rFonts w:ascii="Arial" w:eastAsia="Times New Roman" w:hAnsi="Arial"/>
                <w:b/>
                <w:sz w:val="18"/>
              </w:rPr>
            </w:pPr>
          </w:p>
        </w:tc>
        <w:tc>
          <w:tcPr>
            <w:tcW w:w="0" w:type="auto"/>
            <w:vMerge/>
            <w:tcBorders>
              <w:left w:val="single" w:sz="4" w:space="0" w:color="auto"/>
              <w:right w:val="single" w:sz="4" w:space="0" w:color="auto"/>
            </w:tcBorders>
            <w:vAlign w:val="center"/>
            <w:hideMark/>
          </w:tcPr>
          <w:p w14:paraId="4C3F56D5" w14:textId="77777777" w:rsidR="00D60B46" w:rsidRPr="00471421" w:rsidRDefault="00D60B46" w:rsidP="001969CB">
            <w:pPr>
              <w:spacing w:after="0"/>
              <w:rPr>
                <w:rFonts w:ascii="Arial" w:eastAsia="Times New Roman" w:hAnsi="Arial"/>
                <w:b/>
                <w:sz w:val="18"/>
              </w:rPr>
            </w:pP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4F31A26" w14:textId="77777777" w:rsidR="00D60B46" w:rsidRPr="00471421" w:rsidRDefault="00D60B46" w:rsidP="001969CB">
            <w:pPr>
              <w:pStyle w:val="TAH"/>
            </w:pPr>
            <w:r w:rsidRPr="00471421">
              <w:t>144 dB CL</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D3EE570" w14:textId="77777777" w:rsidR="00D60B46" w:rsidRPr="00471421" w:rsidRDefault="00D60B46" w:rsidP="001969CB">
            <w:pPr>
              <w:pStyle w:val="TAH"/>
            </w:pPr>
            <w:r w:rsidRPr="00471421">
              <w:t>154 dB CL</w:t>
            </w:r>
          </w:p>
        </w:tc>
        <w:tc>
          <w:tcPr>
            <w:tcW w:w="1642" w:type="dxa"/>
            <w:gridSpan w:val="3"/>
            <w:tcBorders>
              <w:top w:val="single" w:sz="4" w:space="0" w:color="auto"/>
              <w:left w:val="single" w:sz="4" w:space="0" w:color="auto"/>
              <w:bottom w:val="single" w:sz="4" w:space="0" w:color="auto"/>
              <w:right w:val="single" w:sz="4" w:space="0" w:color="auto"/>
            </w:tcBorders>
            <w:vAlign w:val="center"/>
            <w:hideMark/>
          </w:tcPr>
          <w:p w14:paraId="20F4FE63" w14:textId="77777777" w:rsidR="00D60B46" w:rsidRPr="00471421" w:rsidRDefault="00D60B46" w:rsidP="001969CB">
            <w:pPr>
              <w:pStyle w:val="TAH"/>
            </w:pPr>
            <w:r w:rsidRPr="00471421">
              <w:t xml:space="preserve">164 dB </w:t>
            </w:r>
            <w:r>
              <w:t>M</w:t>
            </w:r>
            <w:r w:rsidRPr="00471421">
              <w:t>CL</w:t>
            </w:r>
          </w:p>
        </w:tc>
      </w:tr>
      <w:tr w:rsidR="00D60B46" w:rsidRPr="00471421" w14:paraId="43C4D020" w14:textId="77777777" w:rsidTr="001969CB">
        <w:tc>
          <w:tcPr>
            <w:tcW w:w="1537" w:type="dxa"/>
            <w:vMerge/>
            <w:tcBorders>
              <w:left w:val="single" w:sz="4" w:space="0" w:color="auto"/>
              <w:bottom w:val="single" w:sz="4" w:space="0" w:color="auto"/>
              <w:right w:val="single" w:sz="4" w:space="0" w:color="auto"/>
            </w:tcBorders>
            <w:vAlign w:val="center"/>
          </w:tcPr>
          <w:p w14:paraId="5049C633" w14:textId="77777777" w:rsidR="00D60B46" w:rsidRPr="00471421" w:rsidRDefault="00D60B46" w:rsidP="001969CB">
            <w:pPr>
              <w:pStyle w:val="TAL"/>
              <w:jc w:val="center"/>
            </w:pPr>
          </w:p>
        </w:tc>
        <w:tc>
          <w:tcPr>
            <w:tcW w:w="1524" w:type="dxa"/>
            <w:vMerge/>
            <w:tcBorders>
              <w:left w:val="single" w:sz="4" w:space="0" w:color="auto"/>
              <w:bottom w:val="single" w:sz="4" w:space="0" w:color="auto"/>
              <w:right w:val="single" w:sz="4" w:space="0" w:color="auto"/>
            </w:tcBorders>
            <w:vAlign w:val="center"/>
          </w:tcPr>
          <w:p w14:paraId="39457343" w14:textId="77777777" w:rsidR="00D60B46" w:rsidRPr="00471421" w:rsidRDefault="00D60B46" w:rsidP="001969CB">
            <w:pPr>
              <w:pStyle w:val="TAL"/>
              <w:jc w:val="center"/>
            </w:pPr>
          </w:p>
        </w:tc>
        <w:tc>
          <w:tcPr>
            <w:tcW w:w="1524" w:type="dxa"/>
            <w:vMerge/>
            <w:tcBorders>
              <w:left w:val="single" w:sz="4" w:space="0" w:color="auto"/>
              <w:bottom w:val="single" w:sz="4" w:space="0" w:color="auto"/>
              <w:right w:val="single" w:sz="4" w:space="0" w:color="auto"/>
            </w:tcBorders>
            <w:vAlign w:val="center"/>
          </w:tcPr>
          <w:p w14:paraId="386397EC" w14:textId="77777777" w:rsidR="00D60B46" w:rsidRPr="00471421" w:rsidRDefault="00D60B46" w:rsidP="001969CB">
            <w:pPr>
              <w:pStyle w:val="TAL"/>
              <w:jc w:val="center"/>
            </w:pPr>
          </w:p>
        </w:tc>
        <w:tc>
          <w:tcPr>
            <w:tcW w:w="567" w:type="dxa"/>
            <w:tcBorders>
              <w:top w:val="single" w:sz="4" w:space="0" w:color="auto"/>
              <w:left w:val="single" w:sz="4" w:space="0" w:color="auto"/>
              <w:bottom w:val="single" w:sz="4" w:space="0" w:color="auto"/>
              <w:right w:val="single" w:sz="4" w:space="0" w:color="auto"/>
            </w:tcBorders>
            <w:vAlign w:val="center"/>
          </w:tcPr>
          <w:p w14:paraId="5FC8169E" w14:textId="77777777" w:rsidR="00D60B46" w:rsidRPr="00471421" w:rsidRDefault="00D60B46" w:rsidP="001969CB">
            <w:pPr>
              <w:pStyle w:val="TAH"/>
            </w:pPr>
            <w:r>
              <w:t>S</w:t>
            </w:r>
          </w:p>
        </w:tc>
        <w:tc>
          <w:tcPr>
            <w:tcW w:w="567" w:type="dxa"/>
            <w:tcBorders>
              <w:top w:val="single" w:sz="4" w:space="0" w:color="auto"/>
              <w:left w:val="single" w:sz="4" w:space="0" w:color="auto"/>
              <w:bottom w:val="single" w:sz="4" w:space="0" w:color="auto"/>
              <w:right w:val="single" w:sz="4" w:space="0" w:color="auto"/>
            </w:tcBorders>
            <w:vAlign w:val="center"/>
          </w:tcPr>
          <w:p w14:paraId="1A189C18" w14:textId="77777777" w:rsidR="00D60B46" w:rsidRPr="00471421" w:rsidRDefault="00D60B46" w:rsidP="001969CB">
            <w:pPr>
              <w:pStyle w:val="TAH"/>
            </w:pPr>
            <w:r>
              <w:t>G</w:t>
            </w:r>
          </w:p>
        </w:tc>
        <w:tc>
          <w:tcPr>
            <w:tcW w:w="567" w:type="dxa"/>
            <w:tcBorders>
              <w:top w:val="single" w:sz="4" w:space="0" w:color="auto"/>
              <w:left w:val="single" w:sz="4" w:space="0" w:color="auto"/>
              <w:bottom w:val="single" w:sz="4" w:space="0" w:color="auto"/>
              <w:right w:val="single" w:sz="4" w:space="0" w:color="auto"/>
            </w:tcBorders>
            <w:vAlign w:val="center"/>
          </w:tcPr>
          <w:p w14:paraId="3D28FF63" w14:textId="77777777" w:rsidR="00D60B46" w:rsidRPr="00471421" w:rsidRDefault="00D60B46" w:rsidP="001969CB">
            <w:pPr>
              <w:pStyle w:val="TAH"/>
            </w:pPr>
            <w:r>
              <w:t>I</w:t>
            </w:r>
          </w:p>
        </w:tc>
        <w:tc>
          <w:tcPr>
            <w:tcW w:w="567" w:type="dxa"/>
            <w:tcBorders>
              <w:top w:val="single" w:sz="4" w:space="0" w:color="auto"/>
              <w:left w:val="single" w:sz="4" w:space="0" w:color="auto"/>
              <w:bottom w:val="single" w:sz="4" w:space="0" w:color="auto"/>
              <w:right w:val="single" w:sz="4" w:space="0" w:color="auto"/>
            </w:tcBorders>
            <w:vAlign w:val="center"/>
          </w:tcPr>
          <w:p w14:paraId="68DA5B6B" w14:textId="77777777" w:rsidR="00D60B46" w:rsidRPr="00471421" w:rsidRDefault="00D60B46" w:rsidP="001969CB">
            <w:pPr>
              <w:pStyle w:val="TAH"/>
            </w:pPr>
            <w:r>
              <w:t>S</w:t>
            </w:r>
          </w:p>
        </w:tc>
        <w:tc>
          <w:tcPr>
            <w:tcW w:w="567" w:type="dxa"/>
            <w:tcBorders>
              <w:top w:val="single" w:sz="4" w:space="0" w:color="auto"/>
              <w:left w:val="single" w:sz="4" w:space="0" w:color="auto"/>
              <w:bottom w:val="single" w:sz="4" w:space="0" w:color="auto"/>
              <w:right w:val="single" w:sz="4" w:space="0" w:color="auto"/>
            </w:tcBorders>
            <w:vAlign w:val="center"/>
          </w:tcPr>
          <w:p w14:paraId="1BF20BA3" w14:textId="77777777" w:rsidR="00D60B46" w:rsidRPr="00471421" w:rsidRDefault="00D60B46" w:rsidP="001969CB">
            <w:pPr>
              <w:pStyle w:val="TAH"/>
            </w:pPr>
            <w:r>
              <w:t>G</w:t>
            </w:r>
          </w:p>
        </w:tc>
        <w:tc>
          <w:tcPr>
            <w:tcW w:w="567" w:type="dxa"/>
            <w:tcBorders>
              <w:top w:val="single" w:sz="4" w:space="0" w:color="auto"/>
              <w:left w:val="single" w:sz="4" w:space="0" w:color="auto"/>
              <w:bottom w:val="single" w:sz="4" w:space="0" w:color="auto"/>
              <w:right w:val="single" w:sz="4" w:space="0" w:color="auto"/>
            </w:tcBorders>
            <w:vAlign w:val="center"/>
          </w:tcPr>
          <w:p w14:paraId="2FB5380B" w14:textId="77777777" w:rsidR="00D60B46" w:rsidRPr="00471421" w:rsidRDefault="00D60B46" w:rsidP="001969CB">
            <w:pPr>
              <w:pStyle w:val="TAH"/>
            </w:pPr>
            <w:r>
              <w:t>I</w:t>
            </w:r>
          </w:p>
        </w:tc>
        <w:tc>
          <w:tcPr>
            <w:tcW w:w="567" w:type="dxa"/>
            <w:tcBorders>
              <w:top w:val="single" w:sz="4" w:space="0" w:color="auto"/>
              <w:left w:val="single" w:sz="4" w:space="0" w:color="auto"/>
              <w:bottom w:val="single" w:sz="4" w:space="0" w:color="auto"/>
              <w:right w:val="single" w:sz="4" w:space="0" w:color="auto"/>
            </w:tcBorders>
            <w:vAlign w:val="center"/>
          </w:tcPr>
          <w:p w14:paraId="5633D0F1" w14:textId="77777777" w:rsidR="00D60B46" w:rsidRPr="00471421" w:rsidRDefault="00D60B46" w:rsidP="001969CB">
            <w:pPr>
              <w:pStyle w:val="TAH"/>
            </w:pPr>
            <w:r>
              <w:t>S</w:t>
            </w:r>
          </w:p>
        </w:tc>
        <w:tc>
          <w:tcPr>
            <w:tcW w:w="567" w:type="dxa"/>
            <w:tcBorders>
              <w:top w:val="single" w:sz="4" w:space="0" w:color="auto"/>
              <w:left w:val="single" w:sz="4" w:space="0" w:color="auto"/>
              <w:bottom w:val="single" w:sz="4" w:space="0" w:color="auto"/>
              <w:right w:val="single" w:sz="4" w:space="0" w:color="auto"/>
            </w:tcBorders>
            <w:vAlign w:val="center"/>
          </w:tcPr>
          <w:p w14:paraId="1CE38A51" w14:textId="77777777" w:rsidR="00D60B46" w:rsidRPr="00471421" w:rsidRDefault="00D60B46" w:rsidP="001969CB">
            <w:pPr>
              <w:pStyle w:val="TAH"/>
            </w:pPr>
            <w:r>
              <w:t>G</w:t>
            </w:r>
          </w:p>
        </w:tc>
        <w:tc>
          <w:tcPr>
            <w:tcW w:w="508" w:type="dxa"/>
            <w:tcBorders>
              <w:top w:val="single" w:sz="4" w:space="0" w:color="auto"/>
              <w:left w:val="single" w:sz="4" w:space="0" w:color="auto"/>
              <w:bottom w:val="single" w:sz="4" w:space="0" w:color="auto"/>
              <w:right w:val="single" w:sz="4" w:space="0" w:color="auto"/>
            </w:tcBorders>
            <w:vAlign w:val="center"/>
          </w:tcPr>
          <w:p w14:paraId="603DF3F4" w14:textId="77777777" w:rsidR="00D60B46" w:rsidRPr="00471421" w:rsidRDefault="00D60B46" w:rsidP="001969CB">
            <w:pPr>
              <w:pStyle w:val="TAH"/>
            </w:pPr>
            <w:r>
              <w:t>I</w:t>
            </w:r>
          </w:p>
        </w:tc>
      </w:tr>
      <w:tr w:rsidR="00D60B46" w:rsidRPr="00471421" w14:paraId="7A341EE2" w14:textId="77777777" w:rsidTr="001969CB">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713875" w14:textId="77777777" w:rsidR="00D60B46" w:rsidRPr="00DA324C" w:rsidRDefault="00D60B46" w:rsidP="00DA324C">
            <w:pPr>
              <w:pStyle w:val="TAC"/>
              <w:rPr>
                <w:sz w:val="16"/>
              </w:rPr>
            </w:pPr>
            <w:r w:rsidRPr="00DA324C">
              <w:rPr>
                <w:sz w:val="16"/>
              </w:rPr>
              <w:t>2 hours</w:t>
            </w:r>
          </w:p>
        </w:tc>
        <w:tc>
          <w:tcPr>
            <w:tcW w:w="1524" w:type="dxa"/>
            <w:vMerge w:val="restart"/>
            <w:tcBorders>
              <w:top w:val="single" w:sz="4" w:space="0" w:color="auto"/>
              <w:left w:val="single" w:sz="4" w:space="0" w:color="auto"/>
              <w:bottom w:val="single" w:sz="4" w:space="0" w:color="auto"/>
              <w:right w:val="single" w:sz="4" w:space="0" w:color="auto"/>
            </w:tcBorders>
            <w:vAlign w:val="center"/>
            <w:hideMark/>
          </w:tcPr>
          <w:p w14:paraId="428FE2BB" w14:textId="77777777" w:rsidR="00D60B46" w:rsidRPr="00DA324C" w:rsidRDefault="00D60B46" w:rsidP="00DA324C">
            <w:pPr>
              <w:pStyle w:val="TAC"/>
              <w:rPr>
                <w:sz w:val="16"/>
              </w:rPr>
            </w:pPr>
            <w:r w:rsidRPr="00DA324C">
              <w:rPr>
                <w:sz w:val="16"/>
              </w:rPr>
              <w:t>65 bytes</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4F9EE16" w14:textId="77777777" w:rsidR="00D60B46" w:rsidRPr="00DA324C" w:rsidRDefault="00D60B46" w:rsidP="00DA324C">
            <w:pPr>
              <w:pStyle w:val="TAC"/>
              <w:rPr>
                <w:sz w:val="16"/>
              </w:rPr>
            </w:pPr>
            <w:r w:rsidRPr="00DA324C">
              <w:rPr>
                <w:sz w:val="16"/>
              </w:rPr>
              <w:t>50 bytes</w:t>
            </w:r>
          </w:p>
        </w:tc>
        <w:tc>
          <w:tcPr>
            <w:tcW w:w="567" w:type="dxa"/>
            <w:tcBorders>
              <w:top w:val="single" w:sz="4" w:space="0" w:color="auto"/>
              <w:left w:val="single" w:sz="4" w:space="0" w:color="auto"/>
              <w:bottom w:val="single" w:sz="4" w:space="0" w:color="auto"/>
              <w:right w:val="single" w:sz="4" w:space="0" w:color="auto"/>
            </w:tcBorders>
            <w:vAlign w:val="center"/>
          </w:tcPr>
          <w:p w14:paraId="232F86C7" w14:textId="77777777" w:rsidR="00D60B46" w:rsidRPr="00DA324C" w:rsidRDefault="00D60B46" w:rsidP="00DA324C">
            <w:pPr>
              <w:pStyle w:val="TAC"/>
              <w:rPr>
                <w:sz w:val="16"/>
              </w:rPr>
            </w:pPr>
            <w:r w:rsidRPr="00DA324C">
              <w:rPr>
                <w:sz w:val="16"/>
              </w:rPr>
              <w:t>21.8</w:t>
            </w:r>
          </w:p>
        </w:tc>
        <w:tc>
          <w:tcPr>
            <w:tcW w:w="567" w:type="dxa"/>
            <w:tcBorders>
              <w:top w:val="single" w:sz="4" w:space="0" w:color="auto"/>
              <w:left w:val="single" w:sz="4" w:space="0" w:color="auto"/>
              <w:bottom w:val="single" w:sz="4" w:space="0" w:color="auto"/>
              <w:right w:val="single" w:sz="4" w:space="0" w:color="auto"/>
            </w:tcBorders>
            <w:vAlign w:val="center"/>
          </w:tcPr>
          <w:p w14:paraId="71525063" w14:textId="77777777" w:rsidR="00D60B46" w:rsidRPr="00DA324C" w:rsidRDefault="00D60B46" w:rsidP="00DA324C">
            <w:pPr>
              <w:pStyle w:val="TAC"/>
              <w:rPr>
                <w:sz w:val="16"/>
              </w:rPr>
            </w:pPr>
            <w:r w:rsidRPr="00DA324C">
              <w:rPr>
                <w:sz w:val="16"/>
              </w:rPr>
              <w:t>21.9</w:t>
            </w:r>
          </w:p>
        </w:tc>
        <w:tc>
          <w:tcPr>
            <w:tcW w:w="567" w:type="dxa"/>
            <w:tcBorders>
              <w:top w:val="single" w:sz="4" w:space="0" w:color="auto"/>
              <w:left w:val="single" w:sz="4" w:space="0" w:color="auto"/>
              <w:bottom w:val="single" w:sz="4" w:space="0" w:color="auto"/>
              <w:right w:val="single" w:sz="4" w:space="0" w:color="auto"/>
            </w:tcBorders>
            <w:vAlign w:val="center"/>
          </w:tcPr>
          <w:p w14:paraId="7DE2ECD5" w14:textId="77777777" w:rsidR="00D60B46" w:rsidRPr="00DA324C" w:rsidRDefault="00D60B46" w:rsidP="00DA324C">
            <w:pPr>
              <w:pStyle w:val="TAC"/>
              <w:rPr>
                <w:sz w:val="16"/>
              </w:rPr>
            </w:pPr>
            <w:r w:rsidRPr="00DA324C">
              <w:rPr>
                <w:sz w:val="16"/>
              </w:rPr>
              <w:t>21.6</w:t>
            </w:r>
          </w:p>
        </w:tc>
        <w:tc>
          <w:tcPr>
            <w:tcW w:w="567" w:type="dxa"/>
            <w:tcBorders>
              <w:top w:val="single" w:sz="4" w:space="0" w:color="auto"/>
              <w:left w:val="single" w:sz="4" w:space="0" w:color="auto"/>
              <w:bottom w:val="single" w:sz="4" w:space="0" w:color="auto"/>
              <w:right w:val="single" w:sz="4" w:space="0" w:color="auto"/>
            </w:tcBorders>
            <w:vAlign w:val="center"/>
          </w:tcPr>
          <w:p w14:paraId="05A4A5C9" w14:textId="77777777" w:rsidR="00D60B46" w:rsidRPr="00DA324C" w:rsidRDefault="00D60B46" w:rsidP="00DA324C">
            <w:pPr>
              <w:pStyle w:val="TAC"/>
              <w:rPr>
                <w:sz w:val="16"/>
              </w:rPr>
            </w:pPr>
            <w:r w:rsidRPr="00DA324C">
              <w:rPr>
                <w:sz w:val="16"/>
              </w:rPr>
              <w:t>12.5</w:t>
            </w:r>
          </w:p>
        </w:tc>
        <w:tc>
          <w:tcPr>
            <w:tcW w:w="567" w:type="dxa"/>
            <w:tcBorders>
              <w:top w:val="single" w:sz="4" w:space="0" w:color="auto"/>
              <w:left w:val="single" w:sz="4" w:space="0" w:color="auto"/>
              <w:bottom w:val="single" w:sz="4" w:space="0" w:color="auto"/>
              <w:right w:val="single" w:sz="4" w:space="0" w:color="auto"/>
            </w:tcBorders>
            <w:vAlign w:val="center"/>
          </w:tcPr>
          <w:p w14:paraId="1878D3FB" w14:textId="77777777" w:rsidR="00D60B46" w:rsidRPr="00DA324C" w:rsidRDefault="00D60B46" w:rsidP="00DA324C">
            <w:pPr>
              <w:pStyle w:val="TAC"/>
              <w:rPr>
                <w:sz w:val="16"/>
              </w:rPr>
            </w:pPr>
            <w:r w:rsidRPr="00DA324C">
              <w:rPr>
                <w:sz w:val="16"/>
              </w:rPr>
              <w:t>11.3</w:t>
            </w:r>
          </w:p>
        </w:tc>
        <w:tc>
          <w:tcPr>
            <w:tcW w:w="567" w:type="dxa"/>
            <w:tcBorders>
              <w:top w:val="single" w:sz="4" w:space="0" w:color="auto"/>
              <w:left w:val="single" w:sz="4" w:space="0" w:color="auto"/>
              <w:bottom w:val="single" w:sz="4" w:space="0" w:color="auto"/>
              <w:right w:val="single" w:sz="4" w:space="0" w:color="auto"/>
            </w:tcBorders>
            <w:vAlign w:val="center"/>
          </w:tcPr>
          <w:p w14:paraId="6E69145B" w14:textId="77777777" w:rsidR="00D60B46" w:rsidRPr="00DA324C" w:rsidRDefault="00D60B46" w:rsidP="00DA324C">
            <w:pPr>
              <w:pStyle w:val="TAC"/>
              <w:rPr>
                <w:sz w:val="16"/>
              </w:rPr>
            </w:pPr>
            <w:r w:rsidRPr="00DA324C">
              <w:rPr>
                <w:sz w:val="16"/>
              </w:rPr>
              <w:t>11.1</w:t>
            </w:r>
          </w:p>
        </w:tc>
        <w:tc>
          <w:tcPr>
            <w:tcW w:w="567" w:type="dxa"/>
            <w:tcBorders>
              <w:top w:val="single" w:sz="4" w:space="0" w:color="auto"/>
              <w:left w:val="single" w:sz="4" w:space="0" w:color="auto"/>
              <w:bottom w:val="single" w:sz="4" w:space="0" w:color="auto"/>
              <w:right w:val="single" w:sz="4" w:space="0" w:color="auto"/>
            </w:tcBorders>
            <w:vAlign w:val="center"/>
          </w:tcPr>
          <w:p w14:paraId="503ECE89" w14:textId="77777777" w:rsidR="00D60B46" w:rsidRPr="00DA324C" w:rsidRDefault="00D60B46" w:rsidP="00DA324C">
            <w:pPr>
              <w:pStyle w:val="TAC"/>
              <w:rPr>
                <w:sz w:val="16"/>
              </w:rPr>
            </w:pPr>
            <w:r w:rsidRPr="00DA324C">
              <w:rPr>
                <w:sz w:val="16"/>
              </w:rPr>
              <w:t>2.5</w:t>
            </w:r>
          </w:p>
        </w:tc>
        <w:tc>
          <w:tcPr>
            <w:tcW w:w="567" w:type="dxa"/>
            <w:tcBorders>
              <w:top w:val="single" w:sz="4" w:space="0" w:color="auto"/>
              <w:left w:val="single" w:sz="4" w:space="0" w:color="auto"/>
              <w:bottom w:val="single" w:sz="4" w:space="0" w:color="auto"/>
              <w:right w:val="single" w:sz="4" w:space="0" w:color="auto"/>
            </w:tcBorders>
            <w:vAlign w:val="center"/>
          </w:tcPr>
          <w:p w14:paraId="148631C4" w14:textId="77777777" w:rsidR="00D60B46" w:rsidRPr="00DA324C" w:rsidRDefault="00D60B46" w:rsidP="00DA324C">
            <w:pPr>
              <w:pStyle w:val="TAC"/>
              <w:rPr>
                <w:sz w:val="16"/>
              </w:rPr>
            </w:pPr>
            <w:r w:rsidRPr="00DA324C">
              <w:rPr>
                <w:sz w:val="16"/>
              </w:rPr>
              <w:t>2.2</w:t>
            </w:r>
          </w:p>
        </w:tc>
        <w:tc>
          <w:tcPr>
            <w:tcW w:w="508" w:type="dxa"/>
            <w:tcBorders>
              <w:top w:val="single" w:sz="4" w:space="0" w:color="auto"/>
              <w:left w:val="single" w:sz="4" w:space="0" w:color="auto"/>
              <w:bottom w:val="single" w:sz="4" w:space="0" w:color="auto"/>
              <w:right w:val="single" w:sz="4" w:space="0" w:color="auto"/>
            </w:tcBorders>
            <w:vAlign w:val="center"/>
          </w:tcPr>
          <w:p w14:paraId="7B2FF76E" w14:textId="77777777" w:rsidR="00D60B46" w:rsidRPr="00DA324C" w:rsidRDefault="00D60B46" w:rsidP="00DA324C">
            <w:pPr>
              <w:pStyle w:val="TAC"/>
              <w:rPr>
                <w:sz w:val="16"/>
              </w:rPr>
            </w:pPr>
            <w:r w:rsidRPr="00DA324C">
              <w:rPr>
                <w:sz w:val="16"/>
              </w:rPr>
              <w:t>2.1</w:t>
            </w:r>
          </w:p>
        </w:tc>
      </w:tr>
      <w:tr w:rsidR="00D60B46" w:rsidRPr="00471421" w14:paraId="7623B5C8" w14:textId="77777777" w:rsidTr="001969CB">
        <w:tc>
          <w:tcPr>
            <w:tcW w:w="0" w:type="auto"/>
            <w:vMerge/>
            <w:tcBorders>
              <w:top w:val="single" w:sz="4" w:space="0" w:color="auto"/>
              <w:left w:val="single" w:sz="4" w:space="0" w:color="auto"/>
              <w:bottom w:val="single" w:sz="4" w:space="0" w:color="auto"/>
              <w:right w:val="single" w:sz="4" w:space="0" w:color="auto"/>
            </w:tcBorders>
            <w:vAlign w:val="center"/>
            <w:hideMark/>
          </w:tcPr>
          <w:p w14:paraId="3C91C1E8" w14:textId="77777777" w:rsidR="00D60B46" w:rsidRPr="00DA324C" w:rsidRDefault="00D60B46" w:rsidP="00DA324C">
            <w:pPr>
              <w:pStyle w:val="TAC"/>
              <w:rPr>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BA39" w14:textId="77777777" w:rsidR="00D60B46" w:rsidRPr="00DA324C" w:rsidRDefault="00D60B46" w:rsidP="00DA324C">
            <w:pPr>
              <w:pStyle w:val="TAC"/>
              <w:rPr>
                <w:sz w:val="16"/>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59CE77D" w14:textId="77777777" w:rsidR="00D60B46" w:rsidRPr="00DA324C" w:rsidRDefault="00D60B46" w:rsidP="00DA324C">
            <w:pPr>
              <w:pStyle w:val="TAC"/>
              <w:rPr>
                <w:sz w:val="16"/>
              </w:rPr>
            </w:pPr>
            <w:r w:rsidRPr="00DA324C">
              <w:rPr>
                <w:sz w:val="16"/>
              </w:rPr>
              <w:t>200 bytes</w:t>
            </w:r>
          </w:p>
        </w:tc>
        <w:tc>
          <w:tcPr>
            <w:tcW w:w="567" w:type="dxa"/>
            <w:tcBorders>
              <w:top w:val="single" w:sz="4" w:space="0" w:color="auto"/>
              <w:left w:val="single" w:sz="4" w:space="0" w:color="auto"/>
              <w:bottom w:val="single" w:sz="4" w:space="0" w:color="auto"/>
              <w:right w:val="single" w:sz="4" w:space="0" w:color="auto"/>
            </w:tcBorders>
            <w:vAlign w:val="center"/>
          </w:tcPr>
          <w:p w14:paraId="5F696486" w14:textId="77777777" w:rsidR="00D60B46" w:rsidRPr="00DA324C" w:rsidRDefault="00D60B46" w:rsidP="00DA324C">
            <w:pPr>
              <w:pStyle w:val="TAC"/>
              <w:rPr>
                <w:sz w:val="16"/>
              </w:rPr>
            </w:pPr>
            <w:r w:rsidRPr="00DA324C">
              <w:rPr>
                <w:sz w:val="16"/>
              </w:rPr>
              <w:t>19.7</w:t>
            </w:r>
          </w:p>
        </w:tc>
        <w:tc>
          <w:tcPr>
            <w:tcW w:w="567" w:type="dxa"/>
            <w:tcBorders>
              <w:top w:val="single" w:sz="4" w:space="0" w:color="auto"/>
              <w:left w:val="single" w:sz="4" w:space="0" w:color="auto"/>
              <w:bottom w:val="single" w:sz="4" w:space="0" w:color="auto"/>
              <w:right w:val="single" w:sz="4" w:space="0" w:color="auto"/>
            </w:tcBorders>
            <w:vAlign w:val="center"/>
          </w:tcPr>
          <w:p w14:paraId="694258C5" w14:textId="77777777" w:rsidR="00D60B46" w:rsidRPr="00DA324C" w:rsidRDefault="00D60B46" w:rsidP="00DA324C">
            <w:pPr>
              <w:pStyle w:val="TAC"/>
              <w:rPr>
                <w:sz w:val="16"/>
              </w:rPr>
            </w:pPr>
            <w:r w:rsidRPr="00DA324C">
              <w:rPr>
                <w:sz w:val="16"/>
              </w:rPr>
              <w:t>19.8</w:t>
            </w:r>
          </w:p>
        </w:tc>
        <w:tc>
          <w:tcPr>
            <w:tcW w:w="567" w:type="dxa"/>
            <w:tcBorders>
              <w:top w:val="single" w:sz="4" w:space="0" w:color="auto"/>
              <w:left w:val="single" w:sz="4" w:space="0" w:color="auto"/>
              <w:bottom w:val="single" w:sz="4" w:space="0" w:color="auto"/>
              <w:right w:val="single" w:sz="4" w:space="0" w:color="auto"/>
            </w:tcBorders>
            <w:vAlign w:val="center"/>
          </w:tcPr>
          <w:p w14:paraId="31547394" w14:textId="77777777" w:rsidR="00D60B46" w:rsidRPr="00DA324C" w:rsidRDefault="00D60B46" w:rsidP="00DA324C">
            <w:pPr>
              <w:pStyle w:val="TAC"/>
              <w:rPr>
                <w:sz w:val="16"/>
              </w:rPr>
            </w:pPr>
            <w:r w:rsidRPr="00DA324C">
              <w:rPr>
                <w:sz w:val="16"/>
              </w:rPr>
              <w:t>19.5</w:t>
            </w:r>
          </w:p>
        </w:tc>
        <w:tc>
          <w:tcPr>
            <w:tcW w:w="567" w:type="dxa"/>
            <w:tcBorders>
              <w:top w:val="single" w:sz="4" w:space="0" w:color="auto"/>
              <w:left w:val="single" w:sz="4" w:space="0" w:color="auto"/>
              <w:bottom w:val="single" w:sz="4" w:space="0" w:color="auto"/>
              <w:right w:val="single" w:sz="4" w:space="0" w:color="auto"/>
            </w:tcBorders>
            <w:vAlign w:val="center"/>
          </w:tcPr>
          <w:p w14:paraId="0FE2D1D4" w14:textId="77777777" w:rsidR="00D60B46" w:rsidRPr="00DA324C" w:rsidRDefault="00D60B46" w:rsidP="00DA324C">
            <w:pPr>
              <w:pStyle w:val="TAC"/>
              <w:rPr>
                <w:sz w:val="16"/>
              </w:rPr>
            </w:pPr>
            <w:r w:rsidRPr="00DA324C">
              <w:rPr>
                <w:sz w:val="16"/>
              </w:rPr>
              <w:t>7.7</w:t>
            </w:r>
          </w:p>
        </w:tc>
        <w:tc>
          <w:tcPr>
            <w:tcW w:w="567" w:type="dxa"/>
            <w:tcBorders>
              <w:top w:val="single" w:sz="4" w:space="0" w:color="auto"/>
              <w:left w:val="single" w:sz="4" w:space="0" w:color="auto"/>
              <w:bottom w:val="single" w:sz="4" w:space="0" w:color="auto"/>
              <w:right w:val="single" w:sz="4" w:space="0" w:color="auto"/>
            </w:tcBorders>
            <w:vAlign w:val="center"/>
          </w:tcPr>
          <w:p w14:paraId="0B987C6C" w14:textId="77777777" w:rsidR="00D60B46" w:rsidRPr="00DA324C" w:rsidRDefault="00D60B46" w:rsidP="00DA324C">
            <w:pPr>
              <w:pStyle w:val="TAC"/>
              <w:rPr>
                <w:sz w:val="16"/>
              </w:rPr>
            </w:pPr>
            <w:r w:rsidRPr="00DA324C">
              <w:rPr>
                <w:sz w:val="16"/>
              </w:rPr>
              <w:t>7.2</w:t>
            </w:r>
          </w:p>
        </w:tc>
        <w:tc>
          <w:tcPr>
            <w:tcW w:w="567" w:type="dxa"/>
            <w:tcBorders>
              <w:top w:val="single" w:sz="4" w:space="0" w:color="auto"/>
              <w:left w:val="single" w:sz="4" w:space="0" w:color="auto"/>
              <w:bottom w:val="single" w:sz="4" w:space="0" w:color="auto"/>
              <w:right w:val="single" w:sz="4" w:space="0" w:color="auto"/>
            </w:tcBorders>
            <w:vAlign w:val="center"/>
          </w:tcPr>
          <w:p w14:paraId="73E9FCDE" w14:textId="77777777" w:rsidR="00D60B46" w:rsidRPr="00DA324C" w:rsidRDefault="00D60B46" w:rsidP="00DA324C">
            <w:pPr>
              <w:pStyle w:val="TAC"/>
              <w:rPr>
                <w:sz w:val="16"/>
              </w:rPr>
            </w:pPr>
            <w:r w:rsidRPr="00DA324C">
              <w:rPr>
                <w:sz w:val="16"/>
              </w:rPr>
              <w:t>7.2</w:t>
            </w:r>
          </w:p>
        </w:tc>
        <w:tc>
          <w:tcPr>
            <w:tcW w:w="567" w:type="dxa"/>
            <w:tcBorders>
              <w:top w:val="single" w:sz="4" w:space="0" w:color="auto"/>
              <w:left w:val="single" w:sz="4" w:space="0" w:color="auto"/>
              <w:bottom w:val="single" w:sz="4" w:space="0" w:color="auto"/>
              <w:right w:val="single" w:sz="4" w:space="0" w:color="auto"/>
            </w:tcBorders>
            <w:vAlign w:val="center"/>
          </w:tcPr>
          <w:p w14:paraId="7296D558" w14:textId="77777777" w:rsidR="00D60B46" w:rsidRPr="00DA324C" w:rsidRDefault="00D60B46" w:rsidP="00DA324C">
            <w:pPr>
              <w:pStyle w:val="TAC"/>
              <w:rPr>
                <w:sz w:val="16"/>
              </w:rPr>
            </w:pPr>
            <w:r w:rsidRPr="00DA324C">
              <w:rPr>
                <w:sz w:val="16"/>
              </w:rPr>
              <w:t>1.3</w:t>
            </w:r>
          </w:p>
        </w:tc>
        <w:tc>
          <w:tcPr>
            <w:tcW w:w="567" w:type="dxa"/>
            <w:tcBorders>
              <w:top w:val="single" w:sz="4" w:space="0" w:color="auto"/>
              <w:left w:val="single" w:sz="4" w:space="0" w:color="auto"/>
              <w:bottom w:val="single" w:sz="4" w:space="0" w:color="auto"/>
              <w:right w:val="single" w:sz="4" w:space="0" w:color="auto"/>
            </w:tcBorders>
            <w:vAlign w:val="center"/>
          </w:tcPr>
          <w:p w14:paraId="1F83852F" w14:textId="77777777" w:rsidR="00D60B46" w:rsidRPr="00DA324C" w:rsidRDefault="00D60B46" w:rsidP="00DA324C">
            <w:pPr>
              <w:pStyle w:val="TAC"/>
              <w:rPr>
                <w:sz w:val="16"/>
              </w:rPr>
            </w:pPr>
            <w:r w:rsidRPr="00DA324C">
              <w:rPr>
                <w:sz w:val="16"/>
              </w:rPr>
              <w:t>1.2</w:t>
            </w:r>
          </w:p>
        </w:tc>
        <w:tc>
          <w:tcPr>
            <w:tcW w:w="508" w:type="dxa"/>
            <w:tcBorders>
              <w:top w:val="single" w:sz="4" w:space="0" w:color="auto"/>
              <w:left w:val="single" w:sz="4" w:space="0" w:color="auto"/>
              <w:bottom w:val="single" w:sz="4" w:space="0" w:color="auto"/>
              <w:right w:val="single" w:sz="4" w:space="0" w:color="auto"/>
            </w:tcBorders>
            <w:vAlign w:val="center"/>
          </w:tcPr>
          <w:p w14:paraId="13992B6D" w14:textId="77777777" w:rsidR="00D60B46" w:rsidRPr="00DA324C" w:rsidRDefault="00D60B46" w:rsidP="00DA324C">
            <w:pPr>
              <w:pStyle w:val="TAC"/>
              <w:rPr>
                <w:sz w:val="16"/>
              </w:rPr>
            </w:pPr>
            <w:r w:rsidRPr="00DA324C">
              <w:rPr>
                <w:sz w:val="16"/>
              </w:rPr>
              <w:t>1.1</w:t>
            </w:r>
          </w:p>
        </w:tc>
      </w:tr>
      <w:tr w:rsidR="00D60B46" w:rsidRPr="00471421" w14:paraId="66C46880" w14:textId="77777777" w:rsidTr="001969CB">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01BAE8" w14:textId="77777777" w:rsidR="00D60B46" w:rsidRPr="00DA324C" w:rsidRDefault="00D60B46" w:rsidP="00DA324C">
            <w:pPr>
              <w:pStyle w:val="TAC"/>
              <w:rPr>
                <w:sz w:val="16"/>
              </w:rPr>
            </w:pPr>
            <w:r w:rsidRPr="00DA324C">
              <w:rPr>
                <w:sz w:val="16"/>
              </w:rPr>
              <w:t>24 hours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C3CDD" w14:textId="77777777" w:rsidR="00D60B46" w:rsidRPr="00DA324C" w:rsidRDefault="00D60B46" w:rsidP="00DA324C">
            <w:pPr>
              <w:pStyle w:val="TAC"/>
              <w:rPr>
                <w:sz w:val="16"/>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476790F3" w14:textId="77777777" w:rsidR="00D60B46" w:rsidRPr="00DA324C" w:rsidRDefault="00D60B46" w:rsidP="00DA324C">
            <w:pPr>
              <w:pStyle w:val="TAC"/>
              <w:rPr>
                <w:sz w:val="16"/>
              </w:rPr>
            </w:pPr>
            <w:r w:rsidRPr="00DA324C">
              <w:rPr>
                <w:sz w:val="16"/>
              </w:rPr>
              <w:t>50 bytes</w:t>
            </w:r>
          </w:p>
        </w:tc>
        <w:tc>
          <w:tcPr>
            <w:tcW w:w="567" w:type="dxa"/>
            <w:tcBorders>
              <w:top w:val="single" w:sz="4" w:space="0" w:color="auto"/>
              <w:left w:val="single" w:sz="4" w:space="0" w:color="auto"/>
              <w:bottom w:val="single" w:sz="4" w:space="0" w:color="auto"/>
              <w:right w:val="single" w:sz="4" w:space="0" w:color="auto"/>
            </w:tcBorders>
            <w:vAlign w:val="center"/>
          </w:tcPr>
          <w:p w14:paraId="6B3089A0" w14:textId="77777777" w:rsidR="00D60B46" w:rsidRPr="00DA324C" w:rsidRDefault="00D60B46" w:rsidP="00DA324C">
            <w:pPr>
              <w:pStyle w:val="TAC"/>
              <w:rPr>
                <w:sz w:val="16"/>
              </w:rPr>
            </w:pPr>
            <w:r w:rsidRPr="00DA324C">
              <w:rPr>
                <w:sz w:val="16"/>
              </w:rPr>
              <w:t>36.1</w:t>
            </w:r>
          </w:p>
        </w:tc>
        <w:tc>
          <w:tcPr>
            <w:tcW w:w="567" w:type="dxa"/>
            <w:tcBorders>
              <w:top w:val="single" w:sz="4" w:space="0" w:color="auto"/>
              <w:left w:val="single" w:sz="4" w:space="0" w:color="auto"/>
              <w:bottom w:val="single" w:sz="4" w:space="0" w:color="auto"/>
              <w:right w:val="single" w:sz="4" w:space="0" w:color="auto"/>
            </w:tcBorders>
            <w:vAlign w:val="center"/>
          </w:tcPr>
          <w:p w14:paraId="401CA6AD" w14:textId="77777777" w:rsidR="00D60B46" w:rsidRPr="00DA324C" w:rsidRDefault="00D60B46" w:rsidP="00DA324C">
            <w:pPr>
              <w:pStyle w:val="TAC"/>
              <w:rPr>
                <w:sz w:val="16"/>
              </w:rPr>
            </w:pPr>
            <w:r w:rsidRPr="00DA324C">
              <w:rPr>
                <w:sz w:val="16"/>
              </w:rPr>
              <w:t>36.1</w:t>
            </w:r>
          </w:p>
        </w:tc>
        <w:tc>
          <w:tcPr>
            <w:tcW w:w="567" w:type="dxa"/>
            <w:tcBorders>
              <w:top w:val="single" w:sz="4" w:space="0" w:color="auto"/>
              <w:left w:val="single" w:sz="4" w:space="0" w:color="auto"/>
              <w:bottom w:val="single" w:sz="4" w:space="0" w:color="auto"/>
              <w:right w:val="single" w:sz="4" w:space="0" w:color="auto"/>
            </w:tcBorders>
            <w:vAlign w:val="center"/>
          </w:tcPr>
          <w:p w14:paraId="263315E3" w14:textId="77777777" w:rsidR="00D60B46" w:rsidRPr="00DA324C" w:rsidRDefault="00D60B46" w:rsidP="00DA324C">
            <w:pPr>
              <w:pStyle w:val="TAC"/>
              <w:rPr>
                <w:sz w:val="16"/>
              </w:rPr>
            </w:pPr>
            <w:r w:rsidRPr="00DA324C">
              <w:rPr>
                <w:sz w:val="16"/>
              </w:rPr>
              <w:t>36.0</w:t>
            </w:r>
          </w:p>
        </w:tc>
        <w:tc>
          <w:tcPr>
            <w:tcW w:w="567" w:type="dxa"/>
            <w:tcBorders>
              <w:top w:val="single" w:sz="4" w:space="0" w:color="auto"/>
              <w:left w:val="single" w:sz="4" w:space="0" w:color="auto"/>
              <w:bottom w:val="single" w:sz="4" w:space="0" w:color="auto"/>
              <w:right w:val="single" w:sz="4" w:space="0" w:color="auto"/>
            </w:tcBorders>
            <w:vAlign w:val="center"/>
          </w:tcPr>
          <w:p w14:paraId="10DB738B" w14:textId="77777777" w:rsidR="00D60B46" w:rsidRPr="00DA324C" w:rsidRDefault="00D60B46" w:rsidP="00DA324C">
            <w:pPr>
              <w:pStyle w:val="TAC"/>
              <w:rPr>
                <w:sz w:val="16"/>
              </w:rPr>
            </w:pPr>
            <w:r w:rsidRPr="00DA324C">
              <w:rPr>
                <w:sz w:val="16"/>
              </w:rPr>
              <w:t>32.7</w:t>
            </w:r>
          </w:p>
        </w:tc>
        <w:tc>
          <w:tcPr>
            <w:tcW w:w="567" w:type="dxa"/>
            <w:tcBorders>
              <w:top w:val="single" w:sz="4" w:space="0" w:color="auto"/>
              <w:left w:val="single" w:sz="4" w:space="0" w:color="auto"/>
              <w:bottom w:val="single" w:sz="4" w:space="0" w:color="auto"/>
              <w:right w:val="single" w:sz="4" w:space="0" w:color="auto"/>
            </w:tcBorders>
            <w:vAlign w:val="center"/>
          </w:tcPr>
          <w:p w14:paraId="4DEC5950" w14:textId="77777777" w:rsidR="00D60B46" w:rsidRPr="00DA324C" w:rsidRDefault="00D60B46" w:rsidP="00DA324C">
            <w:pPr>
              <w:pStyle w:val="TAC"/>
              <w:rPr>
                <w:sz w:val="16"/>
              </w:rPr>
            </w:pPr>
            <w:r w:rsidRPr="00DA324C">
              <w:rPr>
                <w:sz w:val="16"/>
              </w:rPr>
              <w:t>32.0</w:t>
            </w:r>
          </w:p>
        </w:tc>
        <w:tc>
          <w:tcPr>
            <w:tcW w:w="567" w:type="dxa"/>
            <w:tcBorders>
              <w:top w:val="single" w:sz="4" w:space="0" w:color="auto"/>
              <w:left w:val="single" w:sz="4" w:space="0" w:color="auto"/>
              <w:bottom w:val="single" w:sz="4" w:space="0" w:color="auto"/>
              <w:right w:val="single" w:sz="4" w:space="0" w:color="auto"/>
            </w:tcBorders>
            <w:vAlign w:val="center"/>
          </w:tcPr>
          <w:p w14:paraId="7F2B2647" w14:textId="77777777" w:rsidR="00D60B46" w:rsidRPr="00DA324C" w:rsidRDefault="00D60B46" w:rsidP="00DA324C">
            <w:pPr>
              <w:pStyle w:val="TAC"/>
              <w:rPr>
                <w:sz w:val="16"/>
              </w:rPr>
            </w:pPr>
            <w:r w:rsidRPr="00DA324C">
              <w:rPr>
                <w:sz w:val="16"/>
              </w:rPr>
              <w:t>31.9</w:t>
            </w:r>
          </w:p>
        </w:tc>
        <w:tc>
          <w:tcPr>
            <w:tcW w:w="567" w:type="dxa"/>
            <w:tcBorders>
              <w:top w:val="single" w:sz="4" w:space="0" w:color="auto"/>
              <w:left w:val="single" w:sz="4" w:space="0" w:color="auto"/>
              <w:bottom w:val="single" w:sz="4" w:space="0" w:color="auto"/>
              <w:right w:val="single" w:sz="4" w:space="0" w:color="auto"/>
            </w:tcBorders>
            <w:vAlign w:val="center"/>
          </w:tcPr>
          <w:p w14:paraId="3568784A" w14:textId="77777777" w:rsidR="00D60B46" w:rsidRPr="00DA324C" w:rsidRDefault="00D60B46" w:rsidP="00DA324C">
            <w:pPr>
              <w:pStyle w:val="TAC"/>
              <w:rPr>
                <w:sz w:val="16"/>
              </w:rPr>
            </w:pPr>
            <w:r w:rsidRPr="00DA324C">
              <w:rPr>
                <w:sz w:val="16"/>
              </w:rPr>
              <w:t>17.7</w:t>
            </w:r>
          </w:p>
        </w:tc>
        <w:tc>
          <w:tcPr>
            <w:tcW w:w="567" w:type="dxa"/>
            <w:tcBorders>
              <w:top w:val="single" w:sz="4" w:space="0" w:color="auto"/>
              <w:left w:val="single" w:sz="4" w:space="0" w:color="auto"/>
              <w:bottom w:val="single" w:sz="4" w:space="0" w:color="auto"/>
              <w:right w:val="single" w:sz="4" w:space="0" w:color="auto"/>
            </w:tcBorders>
            <w:vAlign w:val="center"/>
          </w:tcPr>
          <w:p w14:paraId="03DB8A86" w14:textId="77777777" w:rsidR="00D60B46" w:rsidRPr="00DA324C" w:rsidRDefault="00D60B46" w:rsidP="00DA324C">
            <w:pPr>
              <w:pStyle w:val="TAC"/>
              <w:rPr>
                <w:sz w:val="16"/>
              </w:rPr>
            </w:pPr>
            <w:r w:rsidRPr="00DA324C">
              <w:rPr>
                <w:sz w:val="16"/>
              </w:rPr>
              <w:t>16.0</w:t>
            </w:r>
          </w:p>
        </w:tc>
        <w:tc>
          <w:tcPr>
            <w:tcW w:w="508" w:type="dxa"/>
            <w:tcBorders>
              <w:top w:val="single" w:sz="4" w:space="0" w:color="auto"/>
              <w:left w:val="single" w:sz="4" w:space="0" w:color="auto"/>
              <w:bottom w:val="single" w:sz="4" w:space="0" w:color="auto"/>
              <w:right w:val="single" w:sz="4" w:space="0" w:color="auto"/>
            </w:tcBorders>
            <w:vAlign w:val="center"/>
          </w:tcPr>
          <w:p w14:paraId="185DEFC7" w14:textId="77777777" w:rsidR="00D60B46" w:rsidRPr="00DA324C" w:rsidRDefault="00D60B46" w:rsidP="00DA324C">
            <w:pPr>
              <w:pStyle w:val="TAC"/>
              <w:rPr>
                <w:sz w:val="16"/>
              </w:rPr>
            </w:pPr>
            <w:r w:rsidRPr="00DA324C">
              <w:rPr>
                <w:sz w:val="16"/>
              </w:rPr>
              <w:t>15.8</w:t>
            </w:r>
          </w:p>
        </w:tc>
      </w:tr>
      <w:tr w:rsidR="00D60B46" w:rsidRPr="00471421" w14:paraId="1E8D2B69" w14:textId="77777777" w:rsidTr="001969CB">
        <w:tc>
          <w:tcPr>
            <w:tcW w:w="0" w:type="auto"/>
            <w:vMerge/>
            <w:tcBorders>
              <w:top w:val="single" w:sz="4" w:space="0" w:color="auto"/>
              <w:left w:val="single" w:sz="4" w:space="0" w:color="auto"/>
              <w:bottom w:val="single" w:sz="4" w:space="0" w:color="auto"/>
              <w:right w:val="single" w:sz="4" w:space="0" w:color="auto"/>
            </w:tcBorders>
            <w:vAlign w:val="center"/>
            <w:hideMark/>
          </w:tcPr>
          <w:p w14:paraId="17E9F415" w14:textId="77777777" w:rsidR="00D60B46" w:rsidRPr="00DA324C" w:rsidRDefault="00D60B46" w:rsidP="00DA324C">
            <w:pPr>
              <w:pStyle w:val="TAC"/>
              <w:rPr>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58D98" w14:textId="77777777" w:rsidR="00D60B46" w:rsidRPr="00DA324C" w:rsidRDefault="00D60B46" w:rsidP="00DA324C">
            <w:pPr>
              <w:pStyle w:val="TAC"/>
              <w:rPr>
                <w:sz w:val="16"/>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5855AA07" w14:textId="77777777" w:rsidR="00D60B46" w:rsidRPr="00DA324C" w:rsidRDefault="00D60B46" w:rsidP="00DA324C">
            <w:pPr>
              <w:pStyle w:val="TAC"/>
              <w:rPr>
                <w:sz w:val="16"/>
              </w:rPr>
            </w:pPr>
            <w:r w:rsidRPr="00DA324C">
              <w:rPr>
                <w:sz w:val="16"/>
              </w:rPr>
              <w:t>200 bytes</w:t>
            </w:r>
          </w:p>
        </w:tc>
        <w:tc>
          <w:tcPr>
            <w:tcW w:w="567" w:type="dxa"/>
            <w:tcBorders>
              <w:top w:val="single" w:sz="4" w:space="0" w:color="auto"/>
              <w:left w:val="single" w:sz="4" w:space="0" w:color="auto"/>
              <w:bottom w:val="single" w:sz="4" w:space="0" w:color="auto"/>
              <w:right w:val="single" w:sz="4" w:space="0" w:color="auto"/>
            </w:tcBorders>
            <w:vAlign w:val="center"/>
          </w:tcPr>
          <w:p w14:paraId="6968B604" w14:textId="77777777" w:rsidR="00D60B46" w:rsidRPr="00DA324C" w:rsidRDefault="00D60B46" w:rsidP="00DA324C">
            <w:pPr>
              <w:pStyle w:val="TAC"/>
              <w:rPr>
                <w:sz w:val="16"/>
              </w:rPr>
            </w:pPr>
            <w:r w:rsidRPr="00DA324C">
              <w:rPr>
                <w:sz w:val="16"/>
              </w:rPr>
              <w:t>35.5</w:t>
            </w:r>
          </w:p>
        </w:tc>
        <w:tc>
          <w:tcPr>
            <w:tcW w:w="567" w:type="dxa"/>
            <w:tcBorders>
              <w:top w:val="single" w:sz="4" w:space="0" w:color="auto"/>
              <w:left w:val="single" w:sz="4" w:space="0" w:color="auto"/>
              <w:bottom w:val="single" w:sz="4" w:space="0" w:color="auto"/>
              <w:right w:val="single" w:sz="4" w:space="0" w:color="auto"/>
            </w:tcBorders>
            <w:vAlign w:val="center"/>
          </w:tcPr>
          <w:p w14:paraId="711BB1BC" w14:textId="77777777" w:rsidR="00D60B46" w:rsidRPr="00DA324C" w:rsidRDefault="00D60B46" w:rsidP="00DA324C">
            <w:pPr>
              <w:pStyle w:val="TAC"/>
              <w:rPr>
                <w:sz w:val="16"/>
              </w:rPr>
            </w:pPr>
            <w:r w:rsidRPr="00DA324C">
              <w:rPr>
                <w:sz w:val="16"/>
              </w:rPr>
              <w:t>35.6</w:t>
            </w:r>
          </w:p>
        </w:tc>
        <w:tc>
          <w:tcPr>
            <w:tcW w:w="567" w:type="dxa"/>
            <w:tcBorders>
              <w:top w:val="single" w:sz="4" w:space="0" w:color="auto"/>
              <w:left w:val="single" w:sz="4" w:space="0" w:color="auto"/>
              <w:bottom w:val="single" w:sz="4" w:space="0" w:color="auto"/>
              <w:right w:val="single" w:sz="4" w:space="0" w:color="auto"/>
            </w:tcBorders>
            <w:vAlign w:val="center"/>
          </w:tcPr>
          <w:p w14:paraId="4E7E63EB" w14:textId="77777777" w:rsidR="00D60B46" w:rsidRPr="00DA324C" w:rsidRDefault="00D60B46" w:rsidP="00DA324C">
            <w:pPr>
              <w:pStyle w:val="TAC"/>
              <w:rPr>
                <w:sz w:val="16"/>
              </w:rPr>
            </w:pPr>
            <w:r w:rsidRPr="00DA324C">
              <w:rPr>
                <w:sz w:val="16"/>
              </w:rPr>
              <w:t>35.5</w:t>
            </w:r>
          </w:p>
        </w:tc>
        <w:tc>
          <w:tcPr>
            <w:tcW w:w="567" w:type="dxa"/>
            <w:tcBorders>
              <w:top w:val="single" w:sz="4" w:space="0" w:color="auto"/>
              <w:left w:val="single" w:sz="4" w:space="0" w:color="auto"/>
              <w:bottom w:val="single" w:sz="4" w:space="0" w:color="auto"/>
              <w:right w:val="single" w:sz="4" w:space="0" w:color="auto"/>
            </w:tcBorders>
            <w:vAlign w:val="center"/>
          </w:tcPr>
          <w:p w14:paraId="61CC1A7E" w14:textId="77777777" w:rsidR="00D60B46" w:rsidRPr="00DA324C" w:rsidRDefault="00D60B46" w:rsidP="00DA324C">
            <w:pPr>
              <w:pStyle w:val="TAC"/>
              <w:rPr>
                <w:sz w:val="16"/>
              </w:rPr>
            </w:pPr>
            <w:r w:rsidRPr="00DA324C">
              <w:rPr>
                <w:sz w:val="16"/>
              </w:rPr>
              <w:t>28.9</w:t>
            </w:r>
          </w:p>
        </w:tc>
        <w:tc>
          <w:tcPr>
            <w:tcW w:w="567" w:type="dxa"/>
            <w:tcBorders>
              <w:top w:val="single" w:sz="4" w:space="0" w:color="auto"/>
              <w:left w:val="single" w:sz="4" w:space="0" w:color="auto"/>
              <w:bottom w:val="single" w:sz="4" w:space="0" w:color="auto"/>
              <w:right w:val="single" w:sz="4" w:space="0" w:color="auto"/>
            </w:tcBorders>
            <w:vAlign w:val="center"/>
          </w:tcPr>
          <w:p w14:paraId="6E2131BB" w14:textId="77777777" w:rsidR="00D60B46" w:rsidRPr="00DA324C" w:rsidRDefault="00D60B46" w:rsidP="00DA324C">
            <w:pPr>
              <w:pStyle w:val="TAC"/>
              <w:rPr>
                <w:sz w:val="16"/>
              </w:rPr>
            </w:pPr>
            <w:r w:rsidRPr="00DA324C">
              <w:rPr>
                <w:sz w:val="16"/>
              </w:rPr>
              <w:t>28.2</w:t>
            </w:r>
          </w:p>
        </w:tc>
        <w:tc>
          <w:tcPr>
            <w:tcW w:w="567" w:type="dxa"/>
            <w:tcBorders>
              <w:top w:val="single" w:sz="4" w:space="0" w:color="auto"/>
              <w:left w:val="single" w:sz="4" w:space="0" w:color="auto"/>
              <w:bottom w:val="single" w:sz="4" w:space="0" w:color="auto"/>
              <w:right w:val="single" w:sz="4" w:space="0" w:color="auto"/>
            </w:tcBorders>
            <w:vAlign w:val="center"/>
          </w:tcPr>
          <w:p w14:paraId="0A7DCA99" w14:textId="77777777" w:rsidR="00D60B46" w:rsidRPr="00DA324C" w:rsidRDefault="00D60B46" w:rsidP="00DA324C">
            <w:pPr>
              <w:pStyle w:val="TAC"/>
              <w:rPr>
                <w:sz w:val="16"/>
              </w:rPr>
            </w:pPr>
            <w:r w:rsidRPr="00DA324C">
              <w:rPr>
                <w:sz w:val="16"/>
              </w:rPr>
              <w:t>28.1</w:t>
            </w:r>
          </w:p>
        </w:tc>
        <w:tc>
          <w:tcPr>
            <w:tcW w:w="567" w:type="dxa"/>
            <w:tcBorders>
              <w:top w:val="single" w:sz="4" w:space="0" w:color="auto"/>
              <w:left w:val="single" w:sz="4" w:space="0" w:color="auto"/>
              <w:bottom w:val="single" w:sz="4" w:space="0" w:color="auto"/>
              <w:right w:val="single" w:sz="4" w:space="0" w:color="auto"/>
            </w:tcBorders>
            <w:vAlign w:val="center"/>
          </w:tcPr>
          <w:p w14:paraId="16D20635" w14:textId="77777777" w:rsidR="00D60B46" w:rsidRPr="00DA324C" w:rsidRDefault="00D60B46" w:rsidP="00DA324C">
            <w:pPr>
              <w:pStyle w:val="TAC"/>
              <w:rPr>
                <w:sz w:val="16"/>
              </w:rPr>
            </w:pPr>
            <w:r w:rsidRPr="00DA324C">
              <w:rPr>
                <w:sz w:val="16"/>
              </w:rPr>
              <w:t>11.1</w:t>
            </w:r>
          </w:p>
        </w:tc>
        <w:tc>
          <w:tcPr>
            <w:tcW w:w="567" w:type="dxa"/>
            <w:tcBorders>
              <w:top w:val="single" w:sz="4" w:space="0" w:color="auto"/>
              <w:left w:val="single" w:sz="4" w:space="0" w:color="auto"/>
              <w:bottom w:val="single" w:sz="4" w:space="0" w:color="auto"/>
              <w:right w:val="single" w:sz="4" w:space="0" w:color="auto"/>
            </w:tcBorders>
            <w:vAlign w:val="center"/>
          </w:tcPr>
          <w:p w14:paraId="1244E2B1" w14:textId="77777777" w:rsidR="00D60B46" w:rsidRPr="00DA324C" w:rsidRDefault="00D60B46" w:rsidP="00DA324C">
            <w:pPr>
              <w:pStyle w:val="TAC"/>
              <w:rPr>
                <w:sz w:val="16"/>
              </w:rPr>
            </w:pPr>
            <w:r w:rsidRPr="00DA324C">
              <w:rPr>
                <w:sz w:val="16"/>
              </w:rPr>
              <w:t>10.4</w:t>
            </w:r>
          </w:p>
        </w:tc>
        <w:tc>
          <w:tcPr>
            <w:tcW w:w="508" w:type="dxa"/>
            <w:tcBorders>
              <w:top w:val="single" w:sz="4" w:space="0" w:color="auto"/>
              <w:left w:val="single" w:sz="4" w:space="0" w:color="auto"/>
              <w:bottom w:val="single" w:sz="4" w:space="0" w:color="auto"/>
              <w:right w:val="single" w:sz="4" w:space="0" w:color="auto"/>
            </w:tcBorders>
            <w:vAlign w:val="center"/>
          </w:tcPr>
          <w:p w14:paraId="77B9660E" w14:textId="77777777" w:rsidR="00D60B46" w:rsidRPr="00DA324C" w:rsidRDefault="00D60B46" w:rsidP="00DA324C">
            <w:pPr>
              <w:pStyle w:val="TAC"/>
              <w:rPr>
                <w:sz w:val="16"/>
              </w:rPr>
            </w:pPr>
            <w:r w:rsidRPr="00DA324C">
              <w:rPr>
                <w:sz w:val="16"/>
              </w:rPr>
              <w:t>10.4</w:t>
            </w:r>
          </w:p>
        </w:tc>
      </w:tr>
    </w:tbl>
    <w:p w14:paraId="28C72C98" w14:textId="77777777" w:rsidR="00D60B46" w:rsidRPr="001969CB" w:rsidRDefault="00D60B46" w:rsidP="00D60B46">
      <w:pPr>
        <w:tabs>
          <w:tab w:val="left" w:pos="5245"/>
        </w:tabs>
        <w:rPr>
          <w:rFonts w:ascii="Arial" w:hAnsi="Arial" w:cs="Arial"/>
          <w:sz w:val="20"/>
        </w:rPr>
      </w:pPr>
    </w:p>
    <w:p w14:paraId="47F773BC" w14:textId="670C6092" w:rsidR="00D91F21" w:rsidRDefault="00D60B46" w:rsidP="00C065EE">
      <w:pPr>
        <w:tabs>
          <w:tab w:val="left" w:pos="5245"/>
        </w:tabs>
        <w:rPr>
          <w:rFonts w:ascii="Arial" w:hAnsi="Arial" w:cs="Arial"/>
        </w:rPr>
      </w:pPr>
      <w:r>
        <w:rPr>
          <w:rFonts w:ascii="Arial" w:hAnsi="Arial" w:cs="Arial"/>
          <w:sz w:val="20"/>
        </w:rPr>
        <w:t>It should be noted that t</w:t>
      </w:r>
      <w:r w:rsidR="000D74CA" w:rsidRPr="00DA324C">
        <w:rPr>
          <w:rFonts w:ascii="Arial" w:hAnsi="Arial" w:cs="Arial"/>
          <w:sz w:val="20"/>
        </w:rPr>
        <w:t>he UE was assumed to use a single transmit and receive antenna.</w:t>
      </w:r>
      <w:r w:rsidR="00471421" w:rsidRPr="00DA324C">
        <w:rPr>
          <w:rFonts w:ascii="Arial" w:hAnsi="Arial" w:cs="Arial"/>
          <w:sz w:val="20"/>
        </w:rPr>
        <w:t xml:space="preserve"> The eNB was assumed to use a single transmit antenna </w:t>
      </w:r>
      <w:r w:rsidR="00126776">
        <w:rPr>
          <w:rFonts w:ascii="Arial" w:hAnsi="Arial" w:cs="Arial"/>
          <w:sz w:val="20"/>
        </w:rPr>
        <w:t>in stand-</w:t>
      </w:r>
      <w:r w:rsidR="00DC2CFE">
        <w:rPr>
          <w:rFonts w:ascii="Arial" w:hAnsi="Arial" w:cs="Arial"/>
          <w:sz w:val="20"/>
        </w:rPr>
        <w:t xml:space="preserve">alone mode, and two </w:t>
      </w:r>
      <w:r w:rsidR="00126776">
        <w:rPr>
          <w:rFonts w:ascii="Arial" w:hAnsi="Arial" w:cs="Arial"/>
          <w:sz w:val="20"/>
        </w:rPr>
        <w:t>transmit</w:t>
      </w:r>
      <w:r w:rsidR="00DC2CFE">
        <w:rPr>
          <w:rFonts w:ascii="Arial" w:hAnsi="Arial" w:cs="Arial"/>
          <w:sz w:val="20"/>
        </w:rPr>
        <w:t xml:space="preserve"> antennas for guardband and inband modes. T</w:t>
      </w:r>
      <w:r w:rsidR="000D74CA" w:rsidRPr="00DA324C">
        <w:rPr>
          <w:rFonts w:ascii="Arial" w:hAnsi="Arial" w:cs="Arial"/>
          <w:sz w:val="20"/>
        </w:rPr>
        <w:t xml:space="preserve">wo </w:t>
      </w:r>
      <w:r w:rsidR="00DC2CFE">
        <w:rPr>
          <w:rFonts w:ascii="Arial" w:hAnsi="Arial" w:cs="Arial"/>
          <w:sz w:val="20"/>
        </w:rPr>
        <w:t xml:space="preserve">eNB </w:t>
      </w:r>
      <w:r w:rsidR="000D74CA" w:rsidRPr="00DA324C">
        <w:rPr>
          <w:rFonts w:ascii="Arial" w:hAnsi="Arial" w:cs="Arial"/>
          <w:sz w:val="20"/>
        </w:rPr>
        <w:t>receive antennas</w:t>
      </w:r>
      <w:r w:rsidR="00DC2CFE">
        <w:rPr>
          <w:rFonts w:ascii="Arial" w:hAnsi="Arial" w:cs="Arial"/>
          <w:sz w:val="20"/>
        </w:rPr>
        <w:t xml:space="preserve"> was assumed throughout</w:t>
      </w:r>
      <w:r w:rsidR="000D74CA" w:rsidRPr="00DA324C">
        <w:rPr>
          <w:rFonts w:ascii="Arial" w:hAnsi="Arial" w:cs="Arial"/>
          <w:sz w:val="20"/>
        </w:rPr>
        <w:t xml:space="preserve"> </w:t>
      </w:r>
      <w:r w:rsidR="00471421" w:rsidRPr="00DA324C">
        <w:rPr>
          <w:rFonts w:ascii="Arial" w:hAnsi="Arial" w:cs="Arial"/>
          <w:sz w:val="20"/>
        </w:rPr>
        <w:t>the evaluations.</w:t>
      </w:r>
      <w:r w:rsidR="000D74CA" w:rsidRPr="00DA324C">
        <w:rPr>
          <w:rFonts w:ascii="Arial" w:hAnsi="Arial" w:cs="Arial"/>
          <w:sz w:val="20"/>
        </w:rPr>
        <w:t xml:space="preserve"> We expect the gNB to have multiple transmit antennas and thus the antenna configuration used in this example</w:t>
      </w:r>
      <w:r w:rsidR="00126776">
        <w:rPr>
          <w:rFonts w:ascii="Arial" w:hAnsi="Arial" w:cs="Arial"/>
          <w:sz w:val="20"/>
        </w:rPr>
        <w:t xml:space="preserve"> </w:t>
      </w:r>
      <w:r w:rsidR="000D74CA" w:rsidRPr="00DA324C">
        <w:rPr>
          <w:rFonts w:ascii="Arial" w:hAnsi="Arial" w:cs="Arial"/>
          <w:sz w:val="20"/>
        </w:rPr>
        <w:t>evaluation is conservative from NR point of view.</w:t>
      </w:r>
      <w:r w:rsidR="00F24178">
        <w:rPr>
          <w:rFonts w:ascii="Arial" w:hAnsi="Arial" w:cs="Arial"/>
          <w:sz w:val="20"/>
        </w:rPr>
        <w:t xml:space="preserve"> It is also worth notice that conservative assumptions w</w:t>
      </w:r>
      <w:r w:rsidR="00546C2B">
        <w:rPr>
          <w:rFonts w:ascii="Arial" w:hAnsi="Arial" w:cs="Arial"/>
          <w:sz w:val="20"/>
        </w:rPr>
        <w:t>ere</w:t>
      </w:r>
      <w:r w:rsidR="00F24178">
        <w:rPr>
          <w:rFonts w:ascii="Arial" w:hAnsi="Arial" w:cs="Arial"/>
          <w:sz w:val="20"/>
        </w:rPr>
        <w:t xml:space="preserve"> used in terms of available downlink </w:t>
      </w:r>
      <w:r w:rsidR="00DB0F17">
        <w:rPr>
          <w:rFonts w:ascii="Arial" w:hAnsi="Arial" w:cs="Arial"/>
          <w:sz w:val="20"/>
        </w:rPr>
        <w:t xml:space="preserve">NPDCCH/NPDSCH </w:t>
      </w:r>
      <w:r w:rsidR="00F24178">
        <w:rPr>
          <w:rFonts w:ascii="Arial" w:hAnsi="Arial" w:cs="Arial"/>
          <w:sz w:val="20"/>
        </w:rPr>
        <w:t>resource elements</w:t>
      </w:r>
      <w:r w:rsidR="00DB0F17">
        <w:rPr>
          <w:rFonts w:ascii="Arial" w:hAnsi="Arial" w:cs="Arial"/>
          <w:sz w:val="20"/>
        </w:rPr>
        <w:t xml:space="preserve"> (104 inband, 152 standalone, guardband)</w:t>
      </w:r>
      <w:r w:rsidR="00F24178">
        <w:rPr>
          <w:rFonts w:ascii="Arial" w:hAnsi="Arial" w:cs="Arial"/>
          <w:sz w:val="20"/>
        </w:rPr>
        <w:t>. The signalling flow depicted in</w:t>
      </w:r>
      <w:r w:rsidR="00F24178" w:rsidRPr="00DA324C">
        <w:rPr>
          <w:rFonts w:ascii="Arial" w:hAnsi="Arial" w:cs="Arial"/>
          <w:sz w:val="18"/>
        </w:rPr>
        <w:t xml:space="preserve"> </w:t>
      </w:r>
      <w:r w:rsidR="00F24178" w:rsidRPr="00DA324C">
        <w:rPr>
          <w:rFonts w:ascii="Arial" w:hAnsi="Arial" w:cs="Arial"/>
          <w:sz w:val="18"/>
        </w:rPr>
        <w:fldChar w:fldCharType="begin"/>
      </w:r>
      <w:r w:rsidR="00F24178" w:rsidRPr="00DA324C">
        <w:rPr>
          <w:rFonts w:ascii="Arial" w:hAnsi="Arial" w:cs="Arial"/>
          <w:sz w:val="18"/>
        </w:rPr>
        <w:instrText xml:space="preserve"> REF _Ref425337423 \h </w:instrText>
      </w:r>
      <w:r>
        <w:rPr>
          <w:rFonts w:ascii="Arial" w:hAnsi="Arial" w:cs="Arial"/>
          <w:sz w:val="18"/>
        </w:rPr>
        <w:instrText xml:space="preserve"> \* MERGEFORMAT </w:instrText>
      </w:r>
      <w:r w:rsidR="00F24178" w:rsidRPr="00DA324C">
        <w:rPr>
          <w:rFonts w:ascii="Arial" w:hAnsi="Arial" w:cs="Arial"/>
          <w:sz w:val="18"/>
        </w:rPr>
      </w:r>
      <w:r w:rsidR="00F24178" w:rsidRPr="00DA324C">
        <w:rPr>
          <w:rFonts w:ascii="Arial" w:hAnsi="Arial" w:cs="Arial"/>
          <w:sz w:val="18"/>
        </w:rPr>
        <w:fldChar w:fldCharType="separate"/>
      </w:r>
      <w:r w:rsidR="00F24178" w:rsidRPr="00DA324C">
        <w:rPr>
          <w:rFonts w:ascii="Arial" w:hAnsi="Arial" w:cs="Arial"/>
          <w:sz w:val="20"/>
        </w:rPr>
        <w:t xml:space="preserve">Figure </w:t>
      </w:r>
      <w:r w:rsidR="00F24178" w:rsidRPr="00DA324C">
        <w:rPr>
          <w:rFonts w:ascii="Arial" w:hAnsi="Arial" w:cs="Arial"/>
          <w:noProof/>
          <w:sz w:val="20"/>
        </w:rPr>
        <w:t>1</w:t>
      </w:r>
      <w:r w:rsidR="00F24178" w:rsidRPr="00DA324C">
        <w:rPr>
          <w:rFonts w:ascii="Arial" w:hAnsi="Arial" w:cs="Arial"/>
          <w:sz w:val="18"/>
        </w:rPr>
        <w:fldChar w:fldCharType="end"/>
      </w:r>
      <w:r>
        <w:rPr>
          <w:rFonts w:ascii="Arial" w:hAnsi="Arial" w:cs="Arial"/>
          <w:sz w:val="18"/>
        </w:rPr>
        <w:t xml:space="preserve"> was also kept not optimized to simply this evaluation.</w:t>
      </w:r>
    </w:p>
    <w:p w14:paraId="7AF95F47" w14:textId="77777777" w:rsidR="001B4C46" w:rsidRPr="00282882" w:rsidRDefault="001B4C46" w:rsidP="00CB6A16">
      <w:pPr>
        <w:pStyle w:val="Heading1"/>
      </w:pPr>
      <w:r w:rsidRPr="00282882">
        <w:lastRenderedPageBreak/>
        <w:t>Conclusions</w:t>
      </w:r>
    </w:p>
    <w:p w14:paraId="00512626" w14:textId="24B1800A" w:rsidR="00550248" w:rsidRPr="00DA324C" w:rsidRDefault="00550248" w:rsidP="00CB6A16">
      <w:pPr>
        <w:spacing w:after="200" w:line="276" w:lineRule="auto"/>
        <w:contextualSpacing/>
        <w:rPr>
          <w:rFonts w:ascii="Arial" w:hAnsi="Arial" w:cs="Arial"/>
          <w:sz w:val="20"/>
          <w:szCs w:val="22"/>
        </w:rPr>
      </w:pPr>
      <w:r w:rsidRPr="00DA324C">
        <w:rPr>
          <w:rFonts w:ascii="Arial" w:hAnsi="Arial" w:cs="Arial"/>
          <w:sz w:val="20"/>
          <w:szCs w:val="22"/>
        </w:rPr>
        <w:t xml:space="preserve">In this paper we </w:t>
      </w:r>
      <w:r w:rsidR="00E12417" w:rsidRPr="00DA324C">
        <w:rPr>
          <w:rFonts w:ascii="Arial" w:hAnsi="Arial" w:cs="Arial"/>
          <w:sz w:val="20"/>
          <w:szCs w:val="22"/>
        </w:rPr>
        <w:t>have presented a common framework for evaluating the</w:t>
      </w:r>
      <w:r w:rsidRPr="00DA324C">
        <w:rPr>
          <w:rFonts w:ascii="Arial" w:hAnsi="Arial" w:cs="Arial"/>
          <w:sz w:val="20"/>
          <w:szCs w:val="22"/>
        </w:rPr>
        <w:t xml:space="preserve"> agreed </w:t>
      </w:r>
      <w:r w:rsidR="00E12417" w:rsidRPr="00DA324C">
        <w:rPr>
          <w:rFonts w:ascii="Arial" w:hAnsi="Arial" w:cs="Arial"/>
          <w:sz w:val="20"/>
          <w:szCs w:val="22"/>
        </w:rPr>
        <w:t xml:space="preserve">mMTC </w:t>
      </w:r>
      <w:r w:rsidRPr="00DA324C">
        <w:rPr>
          <w:rFonts w:ascii="Arial" w:hAnsi="Arial" w:cs="Arial"/>
          <w:sz w:val="20"/>
          <w:szCs w:val="22"/>
        </w:rPr>
        <w:t>KPI on UE battery life</w:t>
      </w:r>
      <w:r w:rsidR="00E12417" w:rsidRPr="00DA324C">
        <w:rPr>
          <w:rFonts w:ascii="Arial" w:hAnsi="Arial" w:cs="Arial"/>
          <w:sz w:val="20"/>
          <w:szCs w:val="22"/>
        </w:rPr>
        <w:t xml:space="preserve"> during the IMT 2020 mMTC self-evaluations,</w:t>
      </w:r>
      <w:r w:rsidRPr="00DA324C">
        <w:rPr>
          <w:rFonts w:ascii="Arial" w:hAnsi="Arial" w:cs="Arial"/>
          <w:sz w:val="20"/>
          <w:szCs w:val="22"/>
        </w:rPr>
        <w:t xml:space="preserve"> and made the following proposals:</w:t>
      </w:r>
    </w:p>
    <w:p w14:paraId="69E799F5" w14:textId="77777777" w:rsidR="005F3F86" w:rsidRPr="00DA324C" w:rsidRDefault="005F3F86" w:rsidP="005F3F86">
      <w:pPr>
        <w:tabs>
          <w:tab w:val="left" w:pos="5245"/>
        </w:tabs>
        <w:rPr>
          <w:rFonts w:ascii="Arial" w:hAnsi="Arial" w:cs="Arial"/>
          <w:sz w:val="20"/>
        </w:rPr>
      </w:pPr>
      <w:r w:rsidRPr="00DA324C">
        <w:rPr>
          <w:rFonts w:ascii="Arial" w:hAnsi="Arial" w:cs="Arial"/>
          <w:b/>
          <w:sz w:val="20"/>
        </w:rPr>
        <w:t>Proposal 1: For the IMT-2020 mMTC battery life self-evaluations follow the applicable parts of the outlined procedure (steps 1 to 6) in chapter 2.1.</w:t>
      </w:r>
      <w:r w:rsidRPr="00DA324C">
        <w:rPr>
          <w:rFonts w:ascii="Arial" w:hAnsi="Arial" w:cs="Arial"/>
          <w:sz w:val="20"/>
        </w:rPr>
        <w:t xml:space="preserve"> </w:t>
      </w:r>
    </w:p>
    <w:p w14:paraId="6C917870" w14:textId="60E1B8B3" w:rsidR="00E12417" w:rsidRPr="00DA324C" w:rsidRDefault="00E12417" w:rsidP="00E12417">
      <w:pPr>
        <w:tabs>
          <w:tab w:val="left" w:pos="5245"/>
        </w:tabs>
        <w:rPr>
          <w:rFonts w:ascii="Arial" w:hAnsi="Arial" w:cs="Arial"/>
          <w:b/>
          <w:sz w:val="20"/>
        </w:rPr>
      </w:pPr>
      <w:r w:rsidRPr="00DA324C">
        <w:rPr>
          <w:rFonts w:ascii="Arial" w:hAnsi="Arial" w:cs="Arial"/>
          <w:b/>
          <w:sz w:val="20"/>
        </w:rPr>
        <w:t xml:space="preserve">Proposal </w:t>
      </w:r>
      <w:r w:rsidR="0066335D" w:rsidRPr="00DA324C">
        <w:rPr>
          <w:rFonts w:ascii="Arial" w:hAnsi="Arial" w:cs="Arial"/>
          <w:b/>
          <w:sz w:val="20"/>
        </w:rPr>
        <w:t>2</w:t>
      </w:r>
      <w:r w:rsidRPr="00DA324C">
        <w:rPr>
          <w:rFonts w:ascii="Arial" w:hAnsi="Arial" w:cs="Arial"/>
          <w:b/>
          <w:sz w:val="20"/>
        </w:rPr>
        <w:t>: Applicable overheads from PDCP/RLC/MAC/PHY needs to be added on top of the 200 bytes UL and 20 bytes DL IP packets.</w:t>
      </w:r>
    </w:p>
    <w:p w14:paraId="79F44368" w14:textId="2E92616B" w:rsidR="00EC3DE5" w:rsidRPr="00DA324C" w:rsidRDefault="00EC3DE5" w:rsidP="00E12417">
      <w:pPr>
        <w:tabs>
          <w:tab w:val="left" w:pos="5245"/>
        </w:tabs>
        <w:rPr>
          <w:rFonts w:ascii="Arial" w:hAnsi="Arial" w:cs="Arial"/>
          <w:b/>
          <w:sz w:val="20"/>
        </w:rPr>
      </w:pPr>
      <w:r w:rsidRPr="00DA324C">
        <w:rPr>
          <w:rFonts w:ascii="Arial" w:hAnsi="Arial" w:cs="Arial"/>
          <w:b/>
          <w:sz w:val="20"/>
        </w:rPr>
        <w:t xml:space="preserve">Proposal </w:t>
      </w:r>
      <w:r w:rsidR="0066335D" w:rsidRPr="00DA324C">
        <w:rPr>
          <w:rFonts w:ascii="Arial" w:hAnsi="Arial" w:cs="Arial"/>
          <w:b/>
          <w:sz w:val="20"/>
        </w:rPr>
        <w:t>3</w:t>
      </w:r>
      <w:r w:rsidRPr="00DA324C">
        <w:rPr>
          <w:rFonts w:ascii="Arial" w:hAnsi="Arial" w:cs="Arial"/>
          <w:b/>
          <w:sz w:val="20"/>
        </w:rPr>
        <w:t>: Assumed higher layer procedure should be declared.</w:t>
      </w:r>
    </w:p>
    <w:p w14:paraId="078955BE" w14:textId="4E779EF1" w:rsidR="00E12417" w:rsidRPr="00DA324C" w:rsidRDefault="00E12417" w:rsidP="00E12417">
      <w:pPr>
        <w:tabs>
          <w:tab w:val="left" w:pos="5245"/>
        </w:tabs>
        <w:rPr>
          <w:rFonts w:ascii="Arial" w:hAnsi="Arial" w:cs="Arial"/>
          <w:b/>
          <w:sz w:val="20"/>
        </w:rPr>
      </w:pPr>
      <w:r w:rsidRPr="00DA324C">
        <w:rPr>
          <w:rFonts w:ascii="Arial" w:hAnsi="Arial" w:cs="Arial"/>
          <w:b/>
          <w:sz w:val="20"/>
        </w:rPr>
        <w:t xml:space="preserve">Proposal </w:t>
      </w:r>
      <w:r w:rsidR="0066335D" w:rsidRPr="00DA324C">
        <w:rPr>
          <w:rFonts w:ascii="Arial" w:hAnsi="Arial" w:cs="Arial"/>
          <w:b/>
          <w:sz w:val="20"/>
        </w:rPr>
        <w:t>4</w:t>
      </w:r>
      <w:r w:rsidRPr="00DA324C">
        <w:rPr>
          <w:rFonts w:ascii="Arial" w:hAnsi="Arial" w:cs="Arial"/>
          <w:b/>
          <w:sz w:val="20"/>
        </w:rPr>
        <w:t xml:space="preserve">: Power consumption data should be declared for the relevant modes of operation when presenting battery life evaluations. </w:t>
      </w:r>
    </w:p>
    <w:p w14:paraId="4D2F3052" w14:textId="5E195D50" w:rsidR="00E12417" w:rsidRPr="00DA324C" w:rsidRDefault="00E12417" w:rsidP="00E12417">
      <w:pPr>
        <w:tabs>
          <w:tab w:val="left" w:pos="5245"/>
        </w:tabs>
        <w:rPr>
          <w:rFonts w:ascii="Arial" w:hAnsi="Arial" w:cs="Arial"/>
          <w:b/>
          <w:sz w:val="20"/>
        </w:rPr>
      </w:pPr>
      <w:r w:rsidRPr="00DA324C">
        <w:rPr>
          <w:rFonts w:ascii="Arial" w:hAnsi="Arial" w:cs="Arial"/>
          <w:b/>
          <w:sz w:val="20"/>
        </w:rPr>
        <w:t xml:space="preserve">Proposal </w:t>
      </w:r>
      <w:r w:rsidR="0066335D" w:rsidRPr="00DA324C">
        <w:rPr>
          <w:rFonts w:ascii="Arial" w:hAnsi="Arial" w:cs="Arial"/>
          <w:b/>
          <w:sz w:val="20"/>
        </w:rPr>
        <w:t>5</w:t>
      </w:r>
      <w:r w:rsidRPr="00DA324C">
        <w:rPr>
          <w:rFonts w:ascii="Arial" w:hAnsi="Arial" w:cs="Arial"/>
          <w:b/>
          <w:sz w:val="20"/>
        </w:rPr>
        <w:t xml:space="preserve">: Declare relevant parameters defining the downlink reachability during the periods of idle mode.  </w:t>
      </w:r>
    </w:p>
    <w:p w14:paraId="70346ACD" w14:textId="25074A80" w:rsidR="00E12417" w:rsidRPr="00DA324C" w:rsidRDefault="00E12417" w:rsidP="00E12417">
      <w:pPr>
        <w:tabs>
          <w:tab w:val="left" w:pos="5245"/>
        </w:tabs>
        <w:rPr>
          <w:rFonts w:ascii="Arial" w:hAnsi="Arial" w:cs="Arial"/>
          <w:b/>
          <w:sz w:val="20"/>
        </w:rPr>
      </w:pPr>
      <w:r w:rsidRPr="00DA324C">
        <w:rPr>
          <w:rFonts w:ascii="Arial" w:hAnsi="Arial" w:cs="Arial"/>
          <w:b/>
          <w:sz w:val="20"/>
        </w:rPr>
        <w:t xml:space="preserve">Proposal </w:t>
      </w:r>
      <w:r w:rsidR="0066335D" w:rsidRPr="00DA324C">
        <w:rPr>
          <w:rFonts w:ascii="Arial" w:hAnsi="Arial" w:cs="Arial"/>
          <w:b/>
          <w:sz w:val="20"/>
        </w:rPr>
        <w:t>6</w:t>
      </w:r>
      <w:r w:rsidRPr="00DA324C">
        <w:rPr>
          <w:rFonts w:ascii="Arial" w:hAnsi="Arial" w:cs="Arial"/>
          <w:b/>
          <w:sz w:val="20"/>
        </w:rPr>
        <w:t xml:space="preserve">: A common agreement on the parameters listed in </w:t>
      </w:r>
      <w:r w:rsidRPr="00DA324C">
        <w:rPr>
          <w:rFonts w:ascii="Arial" w:hAnsi="Arial" w:cs="Arial"/>
          <w:b/>
          <w:sz w:val="20"/>
        </w:rPr>
        <w:fldChar w:fldCharType="begin"/>
      </w:r>
      <w:r w:rsidRPr="00DA324C">
        <w:rPr>
          <w:rFonts w:ascii="Arial" w:hAnsi="Arial" w:cs="Arial"/>
          <w:b/>
          <w:sz w:val="20"/>
        </w:rPr>
        <w:instrText xml:space="preserve"> REF _Ref471304401 \h  \* MERGEFORMAT </w:instrText>
      </w:r>
      <w:r w:rsidRPr="00DA324C">
        <w:rPr>
          <w:rFonts w:ascii="Arial" w:hAnsi="Arial" w:cs="Arial"/>
          <w:b/>
          <w:sz w:val="20"/>
        </w:rPr>
      </w:r>
      <w:r w:rsidRPr="00DA324C">
        <w:rPr>
          <w:rFonts w:ascii="Arial" w:hAnsi="Arial" w:cs="Arial"/>
          <w:b/>
          <w:sz w:val="20"/>
        </w:rPr>
        <w:fldChar w:fldCharType="separate"/>
      </w:r>
      <w:r w:rsidR="00462AFD" w:rsidRPr="00DA324C">
        <w:rPr>
          <w:rFonts w:ascii="Arial" w:hAnsi="Arial" w:cs="Arial"/>
          <w:b/>
          <w:sz w:val="20"/>
        </w:rPr>
        <w:t>Table 2</w:t>
      </w:r>
      <w:r w:rsidRPr="00DA324C">
        <w:rPr>
          <w:rFonts w:ascii="Arial" w:hAnsi="Arial" w:cs="Arial"/>
          <w:b/>
          <w:sz w:val="20"/>
        </w:rPr>
        <w:fldChar w:fldCharType="end"/>
      </w:r>
      <w:r w:rsidRPr="00DA324C">
        <w:rPr>
          <w:rFonts w:ascii="Arial" w:hAnsi="Arial" w:cs="Arial"/>
          <w:b/>
          <w:sz w:val="20"/>
        </w:rPr>
        <w:t xml:space="preserve"> is needed. The actual values can be selected among the data found in TR 45.820 and TR 38.913.</w:t>
      </w:r>
    </w:p>
    <w:p w14:paraId="7B6C490A" w14:textId="07D5B2E4" w:rsidR="00EC3DE5" w:rsidRPr="00DA324C" w:rsidRDefault="00EC3DE5" w:rsidP="00E12417">
      <w:pPr>
        <w:tabs>
          <w:tab w:val="left" w:pos="5245"/>
        </w:tabs>
        <w:rPr>
          <w:rFonts w:ascii="Arial" w:hAnsi="Arial" w:cs="Arial"/>
          <w:sz w:val="20"/>
          <w:szCs w:val="22"/>
        </w:rPr>
      </w:pPr>
      <w:r w:rsidRPr="00DA324C">
        <w:rPr>
          <w:rFonts w:ascii="Arial" w:hAnsi="Arial" w:cs="Arial"/>
          <w:sz w:val="20"/>
          <w:szCs w:val="22"/>
        </w:rPr>
        <w:t>To exemplify the proposed method we also evaluated NB-IoT battery life using the RRC Resume procedure. For simplicity the evaluations was based on parameters agreed in Release 13.</w:t>
      </w:r>
      <w:r w:rsidR="002E3177" w:rsidRPr="00DA324C">
        <w:rPr>
          <w:rFonts w:ascii="Arial" w:hAnsi="Arial" w:cs="Arial"/>
          <w:sz w:val="20"/>
          <w:szCs w:val="22"/>
        </w:rPr>
        <w:t xml:space="preserve"> B</w:t>
      </w:r>
      <w:r w:rsidRPr="00DA324C">
        <w:rPr>
          <w:rFonts w:ascii="Arial" w:hAnsi="Arial" w:cs="Arial"/>
          <w:sz w:val="20"/>
          <w:szCs w:val="22"/>
        </w:rPr>
        <w:t xml:space="preserve">attery </w:t>
      </w:r>
      <w:r w:rsidR="00541CDD" w:rsidRPr="00DB0F17">
        <w:rPr>
          <w:rFonts w:ascii="Arial" w:hAnsi="Arial" w:cs="Arial"/>
          <w:sz w:val="20"/>
          <w:szCs w:val="22"/>
        </w:rPr>
        <w:t>life’s</w:t>
      </w:r>
      <w:r w:rsidRPr="00DA324C">
        <w:rPr>
          <w:rFonts w:ascii="Arial" w:hAnsi="Arial" w:cs="Arial"/>
          <w:sz w:val="20"/>
          <w:szCs w:val="22"/>
        </w:rPr>
        <w:t xml:space="preserve"> in the range of 1.</w:t>
      </w:r>
      <w:r w:rsidR="00541CDD">
        <w:rPr>
          <w:rFonts w:ascii="Arial" w:hAnsi="Arial" w:cs="Arial"/>
          <w:sz w:val="20"/>
          <w:szCs w:val="22"/>
        </w:rPr>
        <w:t>1</w:t>
      </w:r>
      <w:r w:rsidRPr="00DA324C">
        <w:rPr>
          <w:rFonts w:ascii="Arial" w:hAnsi="Arial" w:cs="Arial"/>
          <w:sz w:val="20"/>
          <w:szCs w:val="22"/>
        </w:rPr>
        <w:t xml:space="preserve"> to </w:t>
      </w:r>
      <w:r w:rsidR="00541CDD">
        <w:rPr>
          <w:rFonts w:ascii="Arial" w:hAnsi="Arial" w:cs="Arial"/>
          <w:sz w:val="20"/>
          <w:szCs w:val="22"/>
        </w:rPr>
        <w:t>36.1</w:t>
      </w:r>
      <w:r w:rsidRPr="00DA324C">
        <w:rPr>
          <w:rFonts w:ascii="Arial" w:hAnsi="Arial" w:cs="Arial"/>
          <w:sz w:val="20"/>
          <w:szCs w:val="22"/>
        </w:rPr>
        <w:t xml:space="preserve"> years, depending on</w:t>
      </w:r>
      <w:r w:rsidR="00541CDD">
        <w:rPr>
          <w:rFonts w:ascii="Arial" w:hAnsi="Arial" w:cs="Arial"/>
          <w:sz w:val="20"/>
          <w:szCs w:val="22"/>
        </w:rPr>
        <w:t xml:space="preserve"> </w:t>
      </w:r>
      <w:r w:rsidRPr="00DA324C">
        <w:rPr>
          <w:rFonts w:ascii="Arial" w:hAnsi="Arial" w:cs="Arial"/>
          <w:sz w:val="20"/>
          <w:szCs w:val="22"/>
        </w:rPr>
        <w:t xml:space="preserve">the </w:t>
      </w:r>
      <w:r w:rsidR="00DE0249">
        <w:rPr>
          <w:rFonts w:ascii="Arial" w:hAnsi="Arial" w:cs="Arial"/>
          <w:sz w:val="20"/>
          <w:szCs w:val="22"/>
        </w:rPr>
        <w:t>used assumptions</w:t>
      </w:r>
      <w:r w:rsidR="00DE0249" w:rsidRPr="003A7C3F">
        <w:rPr>
          <w:rFonts w:ascii="Arial" w:hAnsi="Arial" w:cs="Arial"/>
          <w:sz w:val="20"/>
          <w:szCs w:val="22"/>
        </w:rPr>
        <w:t xml:space="preserve"> </w:t>
      </w:r>
      <w:r w:rsidR="002E3177" w:rsidRPr="00DA324C">
        <w:rPr>
          <w:rFonts w:ascii="Arial" w:hAnsi="Arial" w:cs="Arial"/>
          <w:sz w:val="20"/>
          <w:szCs w:val="22"/>
        </w:rPr>
        <w:t>were</w:t>
      </w:r>
      <w:r w:rsidRPr="00DA324C">
        <w:rPr>
          <w:rFonts w:ascii="Arial" w:hAnsi="Arial" w:cs="Arial"/>
          <w:sz w:val="20"/>
          <w:szCs w:val="22"/>
        </w:rPr>
        <w:t xml:space="preserve"> observed.</w:t>
      </w:r>
    </w:p>
    <w:p w14:paraId="4CD3C138" w14:textId="77777777" w:rsidR="001B4C46" w:rsidRPr="00282882" w:rsidRDefault="001B4C46" w:rsidP="001B4C46">
      <w:pPr>
        <w:pStyle w:val="Heading1"/>
      </w:pPr>
      <w:r w:rsidRPr="00282882">
        <w:t>References</w:t>
      </w:r>
    </w:p>
    <w:p w14:paraId="26B26507" w14:textId="562AC78B" w:rsidR="002665F0" w:rsidRPr="00DA324C" w:rsidRDefault="00D049CA" w:rsidP="001B4C46">
      <w:pPr>
        <w:pStyle w:val="Reference"/>
        <w:rPr>
          <w:rFonts w:ascii="Arial" w:hAnsi="Arial" w:cs="Arial"/>
          <w:sz w:val="20"/>
        </w:rPr>
      </w:pPr>
      <w:bookmarkStart w:id="11" w:name="_Ref471288572"/>
      <w:bookmarkStart w:id="12" w:name="_Ref456181409"/>
      <w:bookmarkStart w:id="13" w:name="_Ref425332273"/>
      <w:r w:rsidRPr="00DA324C">
        <w:rPr>
          <w:rFonts w:ascii="Arial" w:hAnsi="Arial" w:cs="Arial"/>
          <w:sz w:val="20"/>
        </w:rPr>
        <w:t>RP-162560, “Way forward on mMTC in NR Rel-15”, source Ericsson et. al, RAN#74</w:t>
      </w:r>
      <w:bookmarkEnd w:id="11"/>
    </w:p>
    <w:p w14:paraId="4235F18B" w14:textId="56AB6B0E" w:rsidR="00B23183" w:rsidRPr="00DA324C" w:rsidRDefault="00B23183" w:rsidP="001B4C46">
      <w:pPr>
        <w:pStyle w:val="Reference"/>
        <w:rPr>
          <w:rFonts w:ascii="Arial" w:hAnsi="Arial" w:cs="Arial"/>
          <w:sz w:val="20"/>
        </w:rPr>
      </w:pPr>
      <w:bookmarkStart w:id="14" w:name="_Ref471289534"/>
      <w:r w:rsidRPr="00DA324C">
        <w:rPr>
          <w:rFonts w:ascii="Arial" w:hAnsi="Arial" w:cs="Arial"/>
          <w:sz w:val="20"/>
        </w:rPr>
        <w:t>RP-162485, “Study on support of NB-IoT/eMTC for the Next Generation mMTC requirements”, source Ericsson RAN#74</w:t>
      </w:r>
      <w:bookmarkEnd w:id="14"/>
    </w:p>
    <w:p w14:paraId="72A85C01" w14:textId="1C7AAF55" w:rsidR="002B7260" w:rsidRPr="00DA324C" w:rsidRDefault="002B7260" w:rsidP="001B4C46">
      <w:pPr>
        <w:pStyle w:val="Reference"/>
        <w:rPr>
          <w:rFonts w:ascii="Arial" w:hAnsi="Arial" w:cs="Arial"/>
          <w:sz w:val="20"/>
        </w:rPr>
      </w:pPr>
      <w:bookmarkStart w:id="15" w:name="_Ref471289618"/>
      <w:bookmarkStart w:id="16" w:name="_Ref471304478"/>
      <w:r w:rsidRPr="00DA324C">
        <w:rPr>
          <w:rFonts w:ascii="Arial" w:hAnsi="Arial" w:cs="Arial"/>
          <w:sz w:val="20"/>
        </w:rPr>
        <w:t xml:space="preserve">TR </w:t>
      </w:r>
      <w:hyperlink r:id="rId8" w:history="1">
        <w:r w:rsidR="00756142" w:rsidRPr="00DA324C">
          <w:rPr>
            <w:rStyle w:val="Hyperlink"/>
            <w:rFonts w:ascii="Arial" w:hAnsi="Arial" w:cs="Arial"/>
            <w:sz w:val="20"/>
          </w:rPr>
          <w:t>38.913</w:t>
        </w:r>
      </w:hyperlink>
      <w:r w:rsidRPr="00DA324C">
        <w:rPr>
          <w:rFonts w:ascii="Arial" w:hAnsi="Arial" w:cs="Arial"/>
          <w:sz w:val="20"/>
        </w:rPr>
        <w:t xml:space="preserve"> “</w:t>
      </w:r>
      <w:r w:rsidRPr="00DA324C">
        <w:rPr>
          <w:rFonts w:ascii="Arial" w:hAnsi="Arial" w:cs="Arial"/>
          <w:sz w:val="20"/>
          <w:lang w:eastAsia="zh-CN"/>
        </w:rPr>
        <w:t>Study on Scenarios and Requirements for Next Generation Access Technologies</w:t>
      </w:r>
      <w:r w:rsidRPr="00DA324C">
        <w:rPr>
          <w:rFonts w:ascii="Arial" w:hAnsi="Arial" w:cs="Arial"/>
          <w:sz w:val="20"/>
        </w:rPr>
        <w:t>”</w:t>
      </w:r>
      <w:bookmarkEnd w:id="12"/>
      <w:bookmarkEnd w:id="15"/>
      <w:r w:rsidRPr="00DA324C">
        <w:rPr>
          <w:rFonts w:ascii="Arial" w:hAnsi="Arial" w:cs="Arial"/>
          <w:sz w:val="20"/>
        </w:rPr>
        <w:t xml:space="preserve"> </w:t>
      </w:r>
      <w:r w:rsidR="00B272D2" w:rsidRPr="00DA324C">
        <w:rPr>
          <w:rFonts w:ascii="Arial" w:hAnsi="Arial" w:cs="Arial"/>
          <w:sz w:val="20"/>
        </w:rPr>
        <w:t>v14.0.0</w:t>
      </w:r>
      <w:bookmarkEnd w:id="16"/>
    </w:p>
    <w:p w14:paraId="15065405" w14:textId="36C846F6" w:rsidR="00A77026" w:rsidRPr="00DA324C" w:rsidRDefault="00A77026" w:rsidP="001B4C46">
      <w:pPr>
        <w:pStyle w:val="Reference"/>
        <w:rPr>
          <w:rFonts w:ascii="Arial" w:hAnsi="Arial" w:cs="Arial"/>
          <w:sz w:val="20"/>
        </w:rPr>
      </w:pPr>
      <w:bookmarkStart w:id="17" w:name="_Ref463001619"/>
      <w:r w:rsidRPr="00DA324C">
        <w:rPr>
          <w:rFonts w:ascii="Arial" w:hAnsi="Arial" w:cs="Arial"/>
          <w:sz w:val="20"/>
        </w:rPr>
        <w:t>TR</w:t>
      </w:r>
      <w:r w:rsidR="00756142" w:rsidRPr="00DA324C">
        <w:rPr>
          <w:rFonts w:ascii="Arial" w:hAnsi="Arial" w:cs="Arial"/>
          <w:sz w:val="20"/>
        </w:rPr>
        <w:t xml:space="preserve"> </w:t>
      </w:r>
      <w:hyperlink r:id="rId9" w:history="1">
        <w:r w:rsidR="00756142" w:rsidRPr="00DA324C">
          <w:rPr>
            <w:rStyle w:val="Hyperlink"/>
            <w:rFonts w:ascii="Arial" w:hAnsi="Arial" w:cs="Arial"/>
            <w:sz w:val="20"/>
          </w:rPr>
          <w:t>45.820</w:t>
        </w:r>
      </w:hyperlink>
      <w:r w:rsidRPr="00DA324C">
        <w:rPr>
          <w:rFonts w:ascii="Arial" w:hAnsi="Arial" w:cs="Arial"/>
          <w:sz w:val="20"/>
        </w:rPr>
        <w:t xml:space="preserve"> </w:t>
      </w:r>
      <w:r w:rsidR="00B46990" w:rsidRPr="00DA324C">
        <w:rPr>
          <w:rFonts w:ascii="Arial" w:hAnsi="Arial" w:cs="Arial"/>
          <w:sz w:val="20"/>
        </w:rPr>
        <w:t>“Cellular</w:t>
      </w:r>
      <w:r w:rsidR="00C15647" w:rsidRPr="00DA324C">
        <w:rPr>
          <w:rFonts w:ascii="Arial" w:hAnsi="Arial" w:cs="Arial"/>
          <w:sz w:val="20"/>
        </w:rPr>
        <w:t xml:space="preserve"> system support for ultra-low complexity and low throughput Internet of Things”</w:t>
      </w:r>
      <w:r w:rsidR="00B46990" w:rsidRPr="00DA324C">
        <w:rPr>
          <w:rFonts w:ascii="Arial" w:hAnsi="Arial" w:cs="Arial"/>
          <w:sz w:val="20"/>
        </w:rPr>
        <w:t xml:space="preserve"> </w:t>
      </w:r>
      <w:r w:rsidRPr="00DA324C">
        <w:rPr>
          <w:rFonts w:ascii="Arial" w:hAnsi="Arial" w:cs="Arial"/>
          <w:sz w:val="20"/>
        </w:rPr>
        <w:t>v13.0.0</w:t>
      </w:r>
      <w:bookmarkEnd w:id="17"/>
      <w:r w:rsidR="00866919" w:rsidRPr="00DA324C">
        <w:rPr>
          <w:rFonts w:ascii="Arial" w:hAnsi="Arial" w:cs="Arial"/>
          <w:sz w:val="20"/>
        </w:rPr>
        <w:t xml:space="preserve"> </w:t>
      </w:r>
    </w:p>
    <w:p w14:paraId="41AD12D1" w14:textId="341ECAA5" w:rsidR="007D241F" w:rsidRPr="00DA324C" w:rsidRDefault="007D241F" w:rsidP="001B4C46">
      <w:pPr>
        <w:pStyle w:val="Reference"/>
        <w:rPr>
          <w:rFonts w:ascii="Arial" w:hAnsi="Arial" w:cs="Arial"/>
          <w:sz w:val="20"/>
        </w:rPr>
      </w:pPr>
      <w:bookmarkStart w:id="18" w:name="_Ref471305426"/>
      <w:r w:rsidRPr="00DA324C">
        <w:rPr>
          <w:rFonts w:ascii="Arial" w:hAnsi="Arial" w:cs="Arial"/>
          <w:sz w:val="20"/>
        </w:rPr>
        <w:t>TS 36.331 “</w:t>
      </w:r>
      <w:r w:rsidR="00866919" w:rsidRPr="00DA324C">
        <w:rPr>
          <w:rFonts w:ascii="Arial" w:hAnsi="Arial" w:cs="Arial"/>
          <w:sz w:val="20"/>
        </w:rPr>
        <w:t>Radio Resource Control</w:t>
      </w:r>
      <w:r w:rsidRPr="00DA324C">
        <w:rPr>
          <w:rFonts w:ascii="Arial" w:hAnsi="Arial" w:cs="Arial"/>
          <w:sz w:val="20"/>
        </w:rPr>
        <w:t>”</w:t>
      </w:r>
      <w:bookmarkEnd w:id="18"/>
      <w:r w:rsidR="00866919" w:rsidRPr="00DA324C">
        <w:rPr>
          <w:rFonts w:ascii="Arial" w:hAnsi="Arial" w:cs="Arial"/>
          <w:sz w:val="20"/>
        </w:rPr>
        <w:t xml:space="preserve"> v14.0.0</w:t>
      </w:r>
    </w:p>
    <w:p w14:paraId="4DC025BA" w14:textId="6533FB4B" w:rsidR="0022592F" w:rsidRPr="00DA324C" w:rsidRDefault="0022592F" w:rsidP="00866919">
      <w:pPr>
        <w:pStyle w:val="Reference"/>
        <w:rPr>
          <w:rFonts w:ascii="Arial" w:hAnsi="Arial" w:cs="Arial"/>
          <w:sz w:val="20"/>
        </w:rPr>
      </w:pPr>
      <w:bookmarkStart w:id="19" w:name="_Ref471305796"/>
      <w:r w:rsidRPr="00DA324C">
        <w:rPr>
          <w:rFonts w:ascii="Arial" w:hAnsi="Arial" w:cs="Arial"/>
          <w:sz w:val="20"/>
        </w:rPr>
        <w:t>TS 24.301 “</w:t>
      </w:r>
      <w:r w:rsidR="00866919" w:rsidRPr="00DA324C">
        <w:rPr>
          <w:rFonts w:ascii="Arial" w:hAnsi="Arial" w:cs="Arial"/>
          <w:sz w:val="20"/>
        </w:rPr>
        <w:t>Non-Access-Stratum (NAS) protocol for Evolved Packet System (EPS)</w:t>
      </w:r>
      <w:r w:rsidRPr="00DA324C">
        <w:rPr>
          <w:rFonts w:ascii="Arial" w:hAnsi="Arial" w:cs="Arial"/>
          <w:sz w:val="20"/>
        </w:rPr>
        <w:t>”</w:t>
      </w:r>
      <w:bookmarkEnd w:id="1"/>
      <w:bookmarkEnd w:id="2"/>
      <w:bookmarkEnd w:id="13"/>
      <w:bookmarkEnd w:id="19"/>
      <w:r w:rsidR="00866919" w:rsidRPr="00DA324C">
        <w:rPr>
          <w:rFonts w:ascii="Arial" w:hAnsi="Arial" w:cs="Arial"/>
          <w:sz w:val="20"/>
        </w:rPr>
        <w:t xml:space="preserve">  v14.0.1</w:t>
      </w:r>
    </w:p>
    <w:sectPr w:rsidR="0022592F" w:rsidRPr="00DA324C" w:rsidSect="00A40951">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A3617" w14:textId="77777777" w:rsidR="00B0385E" w:rsidRDefault="00B0385E">
      <w:r>
        <w:separator/>
      </w:r>
    </w:p>
  </w:endnote>
  <w:endnote w:type="continuationSeparator" w:id="0">
    <w:p w14:paraId="1F92B576" w14:textId="77777777" w:rsidR="00B0385E" w:rsidRDefault="00B03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89CF8" w14:textId="77777777" w:rsidR="00CD5E94" w:rsidRDefault="00CD5E94" w:rsidP="005F3927">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F10DDD" w14:textId="77777777" w:rsidR="00B0385E" w:rsidRDefault="00B0385E">
      <w:r>
        <w:separator/>
      </w:r>
    </w:p>
  </w:footnote>
  <w:footnote w:type="continuationSeparator" w:id="0">
    <w:p w14:paraId="08B5E732" w14:textId="77777777" w:rsidR="00B0385E" w:rsidRDefault="00B038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2613D"/>
    <w:multiLevelType w:val="hybridMultilevel"/>
    <w:tmpl w:val="B240BAC2"/>
    <w:lvl w:ilvl="0" w:tplc="B7082E04">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2D11A69"/>
    <w:multiLevelType w:val="hybridMultilevel"/>
    <w:tmpl w:val="14B6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D7C0C"/>
    <w:multiLevelType w:val="hybridMultilevel"/>
    <w:tmpl w:val="4D8C7C62"/>
    <w:lvl w:ilvl="0" w:tplc="5D142C64">
      <w:numFmt w:val="bullet"/>
      <w:lvlText w:val="-"/>
      <w:lvlJc w:val="left"/>
      <w:pPr>
        <w:ind w:left="1080" w:hanging="360"/>
      </w:pPr>
      <w:rPr>
        <w:rFonts w:ascii="Times New Roman" w:eastAsia="SimSun" w:hAnsi="Times New Roman" w:cs="Times New Roman"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A67104"/>
    <w:multiLevelType w:val="hybridMultilevel"/>
    <w:tmpl w:val="CE2024D2"/>
    <w:lvl w:ilvl="0" w:tplc="FFFFFFFF">
      <w:numFmt w:val="bullet"/>
      <w:lvlText w:val="-"/>
      <w:lvlJc w:val="left"/>
      <w:pPr>
        <w:ind w:left="770" w:hanging="360"/>
      </w:pPr>
      <w:rPr>
        <w:rFonts w:ascii="Calibri" w:eastAsia="SimSun" w:hAnsi="Calibri"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15:restartNumberingAfterBreak="0">
    <w:nsid w:val="19521EFA"/>
    <w:multiLevelType w:val="hybridMultilevel"/>
    <w:tmpl w:val="139A7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D120F"/>
    <w:multiLevelType w:val="hybridMultilevel"/>
    <w:tmpl w:val="07687212"/>
    <w:lvl w:ilvl="0" w:tplc="B294637A">
      <w:start w:val="1"/>
      <w:numFmt w:val="bullet"/>
      <w:lvlText w:val="•"/>
      <w:lvlJc w:val="left"/>
      <w:pPr>
        <w:tabs>
          <w:tab w:val="num" w:pos="720"/>
        </w:tabs>
        <w:ind w:left="720" w:hanging="360"/>
      </w:pPr>
      <w:rPr>
        <w:rFonts w:ascii="Arial" w:hAnsi="Arial" w:hint="default"/>
      </w:rPr>
    </w:lvl>
    <w:lvl w:ilvl="1" w:tplc="AC3CED1E" w:tentative="1">
      <w:start w:val="1"/>
      <w:numFmt w:val="bullet"/>
      <w:lvlText w:val="•"/>
      <w:lvlJc w:val="left"/>
      <w:pPr>
        <w:tabs>
          <w:tab w:val="num" w:pos="1440"/>
        </w:tabs>
        <w:ind w:left="1440" w:hanging="360"/>
      </w:pPr>
      <w:rPr>
        <w:rFonts w:ascii="Arial" w:hAnsi="Arial" w:hint="default"/>
      </w:rPr>
    </w:lvl>
    <w:lvl w:ilvl="2" w:tplc="4CC6A35E" w:tentative="1">
      <w:start w:val="1"/>
      <w:numFmt w:val="bullet"/>
      <w:lvlText w:val="•"/>
      <w:lvlJc w:val="left"/>
      <w:pPr>
        <w:tabs>
          <w:tab w:val="num" w:pos="2160"/>
        </w:tabs>
        <w:ind w:left="2160" w:hanging="360"/>
      </w:pPr>
      <w:rPr>
        <w:rFonts w:ascii="Arial" w:hAnsi="Arial" w:hint="default"/>
      </w:rPr>
    </w:lvl>
    <w:lvl w:ilvl="3" w:tplc="C068D52C" w:tentative="1">
      <w:start w:val="1"/>
      <w:numFmt w:val="bullet"/>
      <w:lvlText w:val="•"/>
      <w:lvlJc w:val="left"/>
      <w:pPr>
        <w:tabs>
          <w:tab w:val="num" w:pos="2880"/>
        </w:tabs>
        <w:ind w:left="2880" w:hanging="360"/>
      </w:pPr>
      <w:rPr>
        <w:rFonts w:ascii="Arial" w:hAnsi="Arial" w:hint="default"/>
      </w:rPr>
    </w:lvl>
    <w:lvl w:ilvl="4" w:tplc="B52A91BA" w:tentative="1">
      <w:start w:val="1"/>
      <w:numFmt w:val="bullet"/>
      <w:lvlText w:val="•"/>
      <w:lvlJc w:val="left"/>
      <w:pPr>
        <w:tabs>
          <w:tab w:val="num" w:pos="3600"/>
        </w:tabs>
        <w:ind w:left="3600" w:hanging="360"/>
      </w:pPr>
      <w:rPr>
        <w:rFonts w:ascii="Arial" w:hAnsi="Arial" w:hint="default"/>
      </w:rPr>
    </w:lvl>
    <w:lvl w:ilvl="5" w:tplc="095095E0" w:tentative="1">
      <w:start w:val="1"/>
      <w:numFmt w:val="bullet"/>
      <w:lvlText w:val="•"/>
      <w:lvlJc w:val="left"/>
      <w:pPr>
        <w:tabs>
          <w:tab w:val="num" w:pos="4320"/>
        </w:tabs>
        <w:ind w:left="4320" w:hanging="360"/>
      </w:pPr>
      <w:rPr>
        <w:rFonts w:ascii="Arial" w:hAnsi="Arial" w:hint="default"/>
      </w:rPr>
    </w:lvl>
    <w:lvl w:ilvl="6" w:tplc="2B34D1FA" w:tentative="1">
      <w:start w:val="1"/>
      <w:numFmt w:val="bullet"/>
      <w:lvlText w:val="•"/>
      <w:lvlJc w:val="left"/>
      <w:pPr>
        <w:tabs>
          <w:tab w:val="num" w:pos="5040"/>
        </w:tabs>
        <w:ind w:left="5040" w:hanging="360"/>
      </w:pPr>
      <w:rPr>
        <w:rFonts w:ascii="Arial" w:hAnsi="Arial" w:hint="default"/>
      </w:rPr>
    </w:lvl>
    <w:lvl w:ilvl="7" w:tplc="DDFEFBCE" w:tentative="1">
      <w:start w:val="1"/>
      <w:numFmt w:val="bullet"/>
      <w:lvlText w:val="•"/>
      <w:lvlJc w:val="left"/>
      <w:pPr>
        <w:tabs>
          <w:tab w:val="num" w:pos="5760"/>
        </w:tabs>
        <w:ind w:left="5760" w:hanging="360"/>
      </w:pPr>
      <w:rPr>
        <w:rFonts w:ascii="Arial" w:hAnsi="Arial" w:hint="default"/>
      </w:rPr>
    </w:lvl>
    <w:lvl w:ilvl="8" w:tplc="B34855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5F2919"/>
    <w:multiLevelType w:val="hybridMultilevel"/>
    <w:tmpl w:val="C7824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A6265D"/>
    <w:multiLevelType w:val="hybridMultilevel"/>
    <w:tmpl w:val="EF86A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2" w15:restartNumberingAfterBreak="0">
    <w:nsid w:val="2191615C"/>
    <w:multiLevelType w:val="hybridMultilevel"/>
    <w:tmpl w:val="8D660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043606"/>
    <w:multiLevelType w:val="hybridMultilevel"/>
    <w:tmpl w:val="A3429CBA"/>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6316E2F"/>
    <w:multiLevelType w:val="hybridMultilevel"/>
    <w:tmpl w:val="FA68F9F2"/>
    <w:lvl w:ilvl="0" w:tplc="FFFFFFFF">
      <w:numFmt w:val="bullet"/>
      <w:lvlText w:val="-"/>
      <w:lvlJc w:val="left"/>
      <w:pPr>
        <w:ind w:left="765" w:hanging="360"/>
      </w:pPr>
      <w:rPr>
        <w:rFonts w:ascii="Calibri" w:eastAsia="SimSun" w:hAnsi="Calibri" w:cs="Times New Roman"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5" w15:restartNumberingAfterBreak="0">
    <w:nsid w:val="29530D4B"/>
    <w:multiLevelType w:val="hybridMultilevel"/>
    <w:tmpl w:val="4246D6CE"/>
    <w:lvl w:ilvl="0" w:tplc="21725EA6">
      <w:start w:val="1"/>
      <w:numFmt w:val="bullet"/>
      <w:lvlText w:val="–"/>
      <w:lvlJc w:val="left"/>
      <w:pPr>
        <w:tabs>
          <w:tab w:val="num" w:pos="720"/>
        </w:tabs>
        <w:ind w:left="720" w:hanging="360"/>
      </w:pPr>
      <w:rPr>
        <w:rFonts w:ascii="Ericsson Capital TT" w:hAnsi="Ericsson Capital TT" w:hint="default"/>
      </w:rPr>
    </w:lvl>
    <w:lvl w:ilvl="1" w:tplc="6988244C">
      <w:start w:val="1"/>
      <w:numFmt w:val="bullet"/>
      <w:lvlText w:val="–"/>
      <w:lvlJc w:val="left"/>
      <w:pPr>
        <w:tabs>
          <w:tab w:val="num" w:pos="1440"/>
        </w:tabs>
        <w:ind w:left="1440" w:hanging="360"/>
      </w:pPr>
      <w:rPr>
        <w:rFonts w:ascii="Ericsson Capital TT" w:hAnsi="Ericsson Capital TT" w:hint="default"/>
      </w:rPr>
    </w:lvl>
    <w:lvl w:ilvl="2" w:tplc="FE92B8E4" w:tentative="1">
      <w:start w:val="1"/>
      <w:numFmt w:val="bullet"/>
      <w:lvlText w:val="–"/>
      <w:lvlJc w:val="left"/>
      <w:pPr>
        <w:tabs>
          <w:tab w:val="num" w:pos="2160"/>
        </w:tabs>
        <w:ind w:left="2160" w:hanging="360"/>
      </w:pPr>
      <w:rPr>
        <w:rFonts w:ascii="Ericsson Capital TT" w:hAnsi="Ericsson Capital TT" w:hint="default"/>
      </w:rPr>
    </w:lvl>
    <w:lvl w:ilvl="3" w:tplc="A23433AC" w:tentative="1">
      <w:start w:val="1"/>
      <w:numFmt w:val="bullet"/>
      <w:lvlText w:val="–"/>
      <w:lvlJc w:val="left"/>
      <w:pPr>
        <w:tabs>
          <w:tab w:val="num" w:pos="2880"/>
        </w:tabs>
        <w:ind w:left="2880" w:hanging="360"/>
      </w:pPr>
      <w:rPr>
        <w:rFonts w:ascii="Ericsson Capital TT" w:hAnsi="Ericsson Capital TT" w:hint="default"/>
      </w:rPr>
    </w:lvl>
    <w:lvl w:ilvl="4" w:tplc="9CFAC3D8" w:tentative="1">
      <w:start w:val="1"/>
      <w:numFmt w:val="bullet"/>
      <w:lvlText w:val="–"/>
      <w:lvlJc w:val="left"/>
      <w:pPr>
        <w:tabs>
          <w:tab w:val="num" w:pos="3600"/>
        </w:tabs>
        <w:ind w:left="3600" w:hanging="360"/>
      </w:pPr>
      <w:rPr>
        <w:rFonts w:ascii="Ericsson Capital TT" w:hAnsi="Ericsson Capital TT" w:hint="default"/>
      </w:rPr>
    </w:lvl>
    <w:lvl w:ilvl="5" w:tplc="B632127E" w:tentative="1">
      <w:start w:val="1"/>
      <w:numFmt w:val="bullet"/>
      <w:lvlText w:val="–"/>
      <w:lvlJc w:val="left"/>
      <w:pPr>
        <w:tabs>
          <w:tab w:val="num" w:pos="4320"/>
        </w:tabs>
        <w:ind w:left="4320" w:hanging="360"/>
      </w:pPr>
      <w:rPr>
        <w:rFonts w:ascii="Ericsson Capital TT" w:hAnsi="Ericsson Capital TT" w:hint="default"/>
      </w:rPr>
    </w:lvl>
    <w:lvl w:ilvl="6" w:tplc="C5387ADC" w:tentative="1">
      <w:start w:val="1"/>
      <w:numFmt w:val="bullet"/>
      <w:lvlText w:val="–"/>
      <w:lvlJc w:val="left"/>
      <w:pPr>
        <w:tabs>
          <w:tab w:val="num" w:pos="5040"/>
        </w:tabs>
        <w:ind w:left="5040" w:hanging="360"/>
      </w:pPr>
      <w:rPr>
        <w:rFonts w:ascii="Ericsson Capital TT" w:hAnsi="Ericsson Capital TT" w:hint="default"/>
      </w:rPr>
    </w:lvl>
    <w:lvl w:ilvl="7" w:tplc="DA0C9212" w:tentative="1">
      <w:start w:val="1"/>
      <w:numFmt w:val="bullet"/>
      <w:lvlText w:val="–"/>
      <w:lvlJc w:val="left"/>
      <w:pPr>
        <w:tabs>
          <w:tab w:val="num" w:pos="5760"/>
        </w:tabs>
        <w:ind w:left="5760" w:hanging="360"/>
      </w:pPr>
      <w:rPr>
        <w:rFonts w:ascii="Ericsson Capital TT" w:hAnsi="Ericsson Capital TT" w:hint="default"/>
      </w:rPr>
    </w:lvl>
    <w:lvl w:ilvl="8" w:tplc="5B34371A" w:tentative="1">
      <w:start w:val="1"/>
      <w:numFmt w:val="bullet"/>
      <w:lvlText w:val="–"/>
      <w:lvlJc w:val="left"/>
      <w:pPr>
        <w:tabs>
          <w:tab w:val="num" w:pos="6480"/>
        </w:tabs>
        <w:ind w:left="6480" w:hanging="360"/>
      </w:pPr>
      <w:rPr>
        <w:rFonts w:ascii="Ericsson Capital TT" w:hAnsi="Ericsson Capital TT" w:hint="default"/>
      </w:rPr>
    </w:lvl>
  </w:abstractNum>
  <w:abstractNum w:abstractNumId="16" w15:restartNumberingAfterBreak="0">
    <w:nsid w:val="2EBD4FB1"/>
    <w:multiLevelType w:val="hybridMultilevel"/>
    <w:tmpl w:val="04047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0768DA"/>
    <w:multiLevelType w:val="hybridMultilevel"/>
    <w:tmpl w:val="74C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67546A"/>
    <w:multiLevelType w:val="hybridMultilevel"/>
    <w:tmpl w:val="3ACE63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8D7460"/>
    <w:multiLevelType w:val="hybridMultilevel"/>
    <w:tmpl w:val="91F4DA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47479B3"/>
    <w:multiLevelType w:val="hybridMultilevel"/>
    <w:tmpl w:val="142C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C36386"/>
    <w:multiLevelType w:val="hybridMultilevel"/>
    <w:tmpl w:val="A7E8E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D741E2"/>
    <w:multiLevelType w:val="hybridMultilevel"/>
    <w:tmpl w:val="8A1A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2371C3"/>
    <w:multiLevelType w:val="hybridMultilevel"/>
    <w:tmpl w:val="365E35E4"/>
    <w:lvl w:ilvl="0" w:tplc="DF64B34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680526B"/>
    <w:multiLevelType w:val="hybridMultilevel"/>
    <w:tmpl w:val="4EC8D1F6"/>
    <w:lvl w:ilvl="0" w:tplc="FFFFFFFF">
      <w:numFmt w:val="bullet"/>
      <w:lvlText w:val="-"/>
      <w:lvlJc w:val="left"/>
      <w:pPr>
        <w:ind w:left="765" w:hanging="360"/>
      </w:pPr>
      <w:rPr>
        <w:rFonts w:ascii="Calibri" w:eastAsia="SimSun" w:hAnsi="Calibri"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47611159"/>
    <w:multiLevelType w:val="hybridMultilevel"/>
    <w:tmpl w:val="5C06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6E02EC"/>
    <w:multiLevelType w:val="hybridMultilevel"/>
    <w:tmpl w:val="F4786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AAD131F"/>
    <w:multiLevelType w:val="multilevel"/>
    <w:tmpl w:val="54780432"/>
    <w:lvl w:ilvl="0">
      <w:start w:val="1"/>
      <w:numFmt w:val="decimal"/>
      <w:lvlText w:val="%1"/>
      <w:lvlJc w:val="left"/>
      <w:pPr>
        <w:tabs>
          <w:tab w:val="num" w:pos="2134"/>
        </w:tabs>
        <w:ind w:left="2134"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08F4BFF"/>
    <w:multiLevelType w:val="hybridMultilevel"/>
    <w:tmpl w:val="5A7A8D3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30" w15:restartNumberingAfterBreak="0">
    <w:nsid w:val="50C32227"/>
    <w:multiLevelType w:val="hybridMultilevel"/>
    <w:tmpl w:val="AF7CD1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D84B1D"/>
    <w:multiLevelType w:val="hybridMultilevel"/>
    <w:tmpl w:val="C5109C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041E39"/>
    <w:multiLevelType w:val="hybridMultilevel"/>
    <w:tmpl w:val="FCCE2102"/>
    <w:lvl w:ilvl="0" w:tplc="F79A92D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E01D48"/>
    <w:multiLevelType w:val="hybridMultilevel"/>
    <w:tmpl w:val="041E3CB4"/>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C003B9"/>
    <w:multiLevelType w:val="hybridMultilevel"/>
    <w:tmpl w:val="DFD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EB15D9"/>
    <w:multiLevelType w:val="hybridMultilevel"/>
    <w:tmpl w:val="D3F26AFA"/>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23698E"/>
    <w:multiLevelType w:val="hybridMultilevel"/>
    <w:tmpl w:val="95043F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79320E1"/>
    <w:multiLevelType w:val="hybridMultilevel"/>
    <w:tmpl w:val="225E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895AA6"/>
    <w:multiLevelType w:val="hybridMultilevel"/>
    <w:tmpl w:val="940E7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FB4970"/>
    <w:multiLevelType w:val="hybridMultilevel"/>
    <w:tmpl w:val="0B64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7C05D2"/>
    <w:multiLevelType w:val="hybridMultilevel"/>
    <w:tmpl w:val="BC7C8CC0"/>
    <w:lvl w:ilvl="0" w:tplc="9C807C9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7E5B64"/>
    <w:multiLevelType w:val="hybridMultilevel"/>
    <w:tmpl w:val="B70A75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 w:numId="2">
    <w:abstractNumId w:val="31"/>
  </w:num>
  <w:num w:numId="3">
    <w:abstractNumId w:val="34"/>
  </w:num>
  <w:num w:numId="4">
    <w:abstractNumId w:val="43"/>
  </w:num>
  <w:num w:numId="5">
    <w:abstractNumId w:val="37"/>
  </w:num>
  <w:num w:numId="6">
    <w:abstractNumId w:val="45"/>
  </w:num>
  <w:num w:numId="7">
    <w:abstractNumId w:val="22"/>
  </w:num>
  <w:num w:numId="8">
    <w:abstractNumId w:val="20"/>
  </w:num>
  <w:num w:numId="9">
    <w:abstractNumId w:val="41"/>
  </w:num>
  <w:num w:numId="10">
    <w:abstractNumId w:val="24"/>
  </w:num>
  <w:num w:numId="11">
    <w:abstractNumId w:val="42"/>
  </w:num>
  <w:num w:numId="12">
    <w:abstractNumId w:val="38"/>
  </w:num>
  <w:num w:numId="13">
    <w:abstractNumId w:val="4"/>
  </w:num>
  <w:num w:numId="14">
    <w:abstractNumId w:val="7"/>
  </w:num>
  <w:num w:numId="15">
    <w:abstractNumId w:val="17"/>
  </w:num>
  <w:num w:numId="16">
    <w:abstractNumId w:val="30"/>
  </w:num>
  <w:num w:numId="17">
    <w:abstractNumId w:val="18"/>
  </w:num>
  <w:num w:numId="18">
    <w:abstractNumId w:val="9"/>
  </w:num>
  <w:num w:numId="19">
    <w:abstractNumId w:val="29"/>
  </w:num>
  <w:num w:numId="20">
    <w:abstractNumId w:val="21"/>
  </w:num>
  <w:num w:numId="21">
    <w:abstractNumId w:val="23"/>
  </w:num>
  <w:num w:numId="22">
    <w:abstractNumId w:val="10"/>
  </w:num>
  <w:num w:numId="23">
    <w:abstractNumId w:val="1"/>
  </w:num>
  <w:num w:numId="24">
    <w:abstractNumId w:val="26"/>
  </w:num>
  <w:num w:numId="25">
    <w:abstractNumId w:val="32"/>
  </w:num>
  <w:num w:numId="26">
    <w:abstractNumId w:val="12"/>
  </w:num>
  <w:num w:numId="27">
    <w:abstractNumId w:val="15"/>
  </w:num>
  <w:num w:numId="28">
    <w:abstractNumId w:val="19"/>
  </w:num>
  <w:num w:numId="29">
    <w:abstractNumId w:val="28"/>
  </w:num>
  <w:num w:numId="30">
    <w:abstractNumId w:val="11"/>
  </w:num>
  <w:num w:numId="31">
    <w:abstractNumId w:val="6"/>
  </w:num>
  <w:num w:numId="32">
    <w:abstractNumId w:val="46"/>
  </w:num>
  <w:num w:numId="33">
    <w:abstractNumId w:val="14"/>
  </w:num>
  <w:num w:numId="34">
    <w:abstractNumId w:val="13"/>
  </w:num>
  <w:num w:numId="35">
    <w:abstractNumId w:val="35"/>
  </w:num>
  <w:num w:numId="36">
    <w:abstractNumId w:val="44"/>
  </w:num>
  <w:num w:numId="37">
    <w:abstractNumId w:val="11"/>
  </w:num>
  <w:num w:numId="38">
    <w:abstractNumId w:val="16"/>
  </w:num>
  <w:num w:numId="39">
    <w:abstractNumId w:val="39"/>
  </w:num>
  <w:num w:numId="40">
    <w:abstractNumId w:val="3"/>
  </w:num>
  <w:num w:numId="41">
    <w:abstractNumId w:val="11"/>
  </w:num>
  <w:num w:numId="42">
    <w:abstractNumId w:val="25"/>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27"/>
  </w:num>
  <w:num w:numId="46">
    <w:abstractNumId w:val="5"/>
  </w:num>
  <w:num w:numId="47">
    <w:abstractNumId w:val="33"/>
  </w:num>
  <w:num w:numId="48">
    <w:abstractNumId w:val="2"/>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2E61"/>
    <w:rsid w:val="00003142"/>
    <w:rsid w:val="000050CC"/>
    <w:rsid w:val="000054D1"/>
    <w:rsid w:val="000100C4"/>
    <w:rsid w:val="00015A19"/>
    <w:rsid w:val="000173A2"/>
    <w:rsid w:val="00017E44"/>
    <w:rsid w:val="00022111"/>
    <w:rsid w:val="000230B2"/>
    <w:rsid w:val="00023D1E"/>
    <w:rsid w:val="00023E1D"/>
    <w:rsid w:val="000254C3"/>
    <w:rsid w:val="00025B78"/>
    <w:rsid w:val="0002680A"/>
    <w:rsid w:val="00026EDA"/>
    <w:rsid w:val="00031496"/>
    <w:rsid w:val="00031D5C"/>
    <w:rsid w:val="0003279D"/>
    <w:rsid w:val="00033038"/>
    <w:rsid w:val="000335BD"/>
    <w:rsid w:val="000345D4"/>
    <w:rsid w:val="00035A95"/>
    <w:rsid w:val="000406CD"/>
    <w:rsid w:val="00040A52"/>
    <w:rsid w:val="000416CF"/>
    <w:rsid w:val="000420B3"/>
    <w:rsid w:val="000422C9"/>
    <w:rsid w:val="00042947"/>
    <w:rsid w:val="00043AFB"/>
    <w:rsid w:val="00043D07"/>
    <w:rsid w:val="0005105B"/>
    <w:rsid w:val="00052196"/>
    <w:rsid w:val="0005240C"/>
    <w:rsid w:val="0005242B"/>
    <w:rsid w:val="0005343C"/>
    <w:rsid w:val="0005376F"/>
    <w:rsid w:val="00057E6E"/>
    <w:rsid w:val="00060581"/>
    <w:rsid w:val="00060A0A"/>
    <w:rsid w:val="00060B97"/>
    <w:rsid w:val="00063047"/>
    <w:rsid w:val="00064432"/>
    <w:rsid w:val="000650CD"/>
    <w:rsid w:val="000674EF"/>
    <w:rsid w:val="00072127"/>
    <w:rsid w:val="00072CCA"/>
    <w:rsid w:val="00075BE0"/>
    <w:rsid w:val="00076057"/>
    <w:rsid w:val="00080027"/>
    <w:rsid w:val="00081384"/>
    <w:rsid w:val="0008221E"/>
    <w:rsid w:val="0008227A"/>
    <w:rsid w:val="00082FAB"/>
    <w:rsid w:val="0008336A"/>
    <w:rsid w:val="00084CEC"/>
    <w:rsid w:val="00084FB4"/>
    <w:rsid w:val="00086587"/>
    <w:rsid w:val="00086F37"/>
    <w:rsid w:val="00087626"/>
    <w:rsid w:val="000902E2"/>
    <w:rsid w:val="0009154F"/>
    <w:rsid w:val="00094048"/>
    <w:rsid w:val="000948D4"/>
    <w:rsid w:val="00095777"/>
    <w:rsid w:val="00095B16"/>
    <w:rsid w:val="000962EF"/>
    <w:rsid w:val="00096701"/>
    <w:rsid w:val="000A02AB"/>
    <w:rsid w:val="000A06B0"/>
    <w:rsid w:val="000A0C1A"/>
    <w:rsid w:val="000A0E46"/>
    <w:rsid w:val="000A2611"/>
    <w:rsid w:val="000A2AD4"/>
    <w:rsid w:val="000A4F1B"/>
    <w:rsid w:val="000A752C"/>
    <w:rsid w:val="000B26D2"/>
    <w:rsid w:val="000B2E04"/>
    <w:rsid w:val="000B326B"/>
    <w:rsid w:val="000B38AF"/>
    <w:rsid w:val="000B4583"/>
    <w:rsid w:val="000B68C3"/>
    <w:rsid w:val="000B6F93"/>
    <w:rsid w:val="000B78D9"/>
    <w:rsid w:val="000C0E03"/>
    <w:rsid w:val="000C1447"/>
    <w:rsid w:val="000C2343"/>
    <w:rsid w:val="000C2FFC"/>
    <w:rsid w:val="000C32C8"/>
    <w:rsid w:val="000C4A05"/>
    <w:rsid w:val="000C53B7"/>
    <w:rsid w:val="000C71C0"/>
    <w:rsid w:val="000D04E8"/>
    <w:rsid w:val="000D19DC"/>
    <w:rsid w:val="000D2BF7"/>
    <w:rsid w:val="000D33B5"/>
    <w:rsid w:val="000D390B"/>
    <w:rsid w:val="000D451D"/>
    <w:rsid w:val="000D5524"/>
    <w:rsid w:val="000D74CA"/>
    <w:rsid w:val="000E1230"/>
    <w:rsid w:val="000E1467"/>
    <w:rsid w:val="000E20F5"/>
    <w:rsid w:val="000E65AC"/>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121D2"/>
    <w:rsid w:val="001139CF"/>
    <w:rsid w:val="00113FE5"/>
    <w:rsid w:val="0011485F"/>
    <w:rsid w:val="00121F0A"/>
    <w:rsid w:val="00122680"/>
    <w:rsid w:val="00124853"/>
    <w:rsid w:val="00125190"/>
    <w:rsid w:val="001260F6"/>
    <w:rsid w:val="00126776"/>
    <w:rsid w:val="00127701"/>
    <w:rsid w:val="001319AF"/>
    <w:rsid w:val="00131CAC"/>
    <w:rsid w:val="00131F98"/>
    <w:rsid w:val="00132565"/>
    <w:rsid w:val="00133A2E"/>
    <w:rsid w:val="00140EA3"/>
    <w:rsid w:val="00141BF0"/>
    <w:rsid w:val="0014302B"/>
    <w:rsid w:val="00145850"/>
    <w:rsid w:val="00146184"/>
    <w:rsid w:val="00151312"/>
    <w:rsid w:val="001532D7"/>
    <w:rsid w:val="00153BA9"/>
    <w:rsid w:val="00155796"/>
    <w:rsid w:val="0016024D"/>
    <w:rsid w:val="00160FC2"/>
    <w:rsid w:val="00161340"/>
    <w:rsid w:val="001613DB"/>
    <w:rsid w:val="00163A68"/>
    <w:rsid w:val="00166D37"/>
    <w:rsid w:val="00167BA2"/>
    <w:rsid w:val="00167CDD"/>
    <w:rsid w:val="00173849"/>
    <w:rsid w:val="00177E3E"/>
    <w:rsid w:val="001805E5"/>
    <w:rsid w:val="001807D0"/>
    <w:rsid w:val="00182390"/>
    <w:rsid w:val="0018445C"/>
    <w:rsid w:val="001844BE"/>
    <w:rsid w:val="001849C3"/>
    <w:rsid w:val="001860B6"/>
    <w:rsid w:val="001866DD"/>
    <w:rsid w:val="00186839"/>
    <w:rsid w:val="001875B8"/>
    <w:rsid w:val="00190AFE"/>
    <w:rsid w:val="0019129C"/>
    <w:rsid w:val="00193032"/>
    <w:rsid w:val="0019453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C019F"/>
    <w:rsid w:val="001C0AD4"/>
    <w:rsid w:val="001C1426"/>
    <w:rsid w:val="001C5CE5"/>
    <w:rsid w:val="001D40DD"/>
    <w:rsid w:val="001D439C"/>
    <w:rsid w:val="001D4420"/>
    <w:rsid w:val="001D6428"/>
    <w:rsid w:val="001D6E54"/>
    <w:rsid w:val="001E23AD"/>
    <w:rsid w:val="001E29D0"/>
    <w:rsid w:val="001E2BCB"/>
    <w:rsid w:val="001E2C93"/>
    <w:rsid w:val="001E34AE"/>
    <w:rsid w:val="001E3944"/>
    <w:rsid w:val="001E3A2E"/>
    <w:rsid w:val="001E3EBE"/>
    <w:rsid w:val="001E3FFB"/>
    <w:rsid w:val="001E5234"/>
    <w:rsid w:val="001E5BB4"/>
    <w:rsid w:val="001F0191"/>
    <w:rsid w:val="001F0975"/>
    <w:rsid w:val="001F14D8"/>
    <w:rsid w:val="001F2511"/>
    <w:rsid w:val="001F2699"/>
    <w:rsid w:val="001F37FD"/>
    <w:rsid w:val="001F5400"/>
    <w:rsid w:val="001F57F3"/>
    <w:rsid w:val="001F5DE8"/>
    <w:rsid w:val="001F5E00"/>
    <w:rsid w:val="001F6CDF"/>
    <w:rsid w:val="001F7FF8"/>
    <w:rsid w:val="00200D31"/>
    <w:rsid w:val="00202150"/>
    <w:rsid w:val="002024F0"/>
    <w:rsid w:val="00203E2B"/>
    <w:rsid w:val="002046E6"/>
    <w:rsid w:val="00205508"/>
    <w:rsid w:val="002065E3"/>
    <w:rsid w:val="00206817"/>
    <w:rsid w:val="00211F41"/>
    <w:rsid w:val="002131B1"/>
    <w:rsid w:val="00213CB3"/>
    <w:rsid w:val="00214E0B"/>
    <w:rsid w:val="0021559A"/>
    <w:rsid w:val="00216465"/>
    <w:rsid w:val="00216D83"/>
    <w:rsid w:val="00221532"/>
    <w:rsid w:val="00222072"/>
    <w:rsid w:val="002222A4"/>
    <w:rsid w:val="00223D0E"/>
    <w:rsid w:val="00223ED7"/>
    <w:rsid w:val="00224772"/>
    <w:rsid w:val="0022592F"/>
    <w:rsid w:val="00227A48"/>
    <w:rsid w:val="00230028"/>
    <w:rsid w:val="0023122F"/>
    <w:rsid w:val="002318E7"/>
    <w:rsid w:val="00231A5C"/>
    <w:rsid w:val="00231E02"/>
    <w:rsid w:val="00232FBD"/>
    <w:rsid w:val="0023356D"/>
    <w:rsid w:val="002348B1"/>
    <w:rsid w:val="00235E2E"/>
    <w:rsid w:val="002367CC"/>
    <w:rsid w:val="002373B4"/>
    <w:rsid w:val="0023747D"/>
    <w:rsid w:val="00237E20"/>
    <w:rsid w:val="00242604"/>
    <w:rsid w:val="00243B78"/>
    <w:rsid w:val="0024454B"/>
    <w:rsid w:val="00244ADE"/>
    <w:rsid w:val="0024797B"/>
    <w:rsid w:val="002508E6"/>
    <w:rsid w:val="00250B2A"/>
    <w:rsid w:val="00253A32"/>
    <w:rsid w:val="00253BD6"/>
    <w:rsid w:val="00253FD4"/>
    <w:rsid w:val="002550AE"/>
    <w:rsid w:val="0025510E"/>
    <w:rsid w:val="002558B1"/>
    <w:rsid w:val="00255B7B"/>
    <w:rsid w:val="00255EF7"/>
    <w:rsid w:val="00256A7C"/>
    <w:rsid w:val="00257182"/>
    <w:rsid w:val="002575A3"/>
    <w:rsid w:val="00257757"/>
    <w:rsid w:val="00261554"/>
    <w:rsid w:val="002619ED"/>
    <w:rsid w:val="002633A9"/>
    <w:rsid w:val="002664D7"/>
    <w:rsid w:val="002665F0"/>
    <w:rsid w:val="00270647"/>
    <w:rsid w:val="00272573"/>
    <w:rsid w:val="00272A0C"/>
    <w:rsid w:val="00273972"/>
    <w:rsid w:val="00273F1D"/>
    <w:rsid w:val="0027751B"/>
    <w:rsid w:val="00277DD1"/>
    <w:rsid w:val="00280843"/>
    <w:rsid w:val="00282882"/>
    <w:rsid w:val="00282A60"/>
    <w:rsid w:val="002838F1"/>
    <w:rsid w:val="00284E52"/>
    <w:rsid w:val="00285876"/>
    <w:rsid w:val="00286F08"/>
    <w:rsid w:val="00287C76"/>
    <w:rsid w:val="00290F74"/>
    <w:rsid w:val="002910A4"/>
    <w:rsid w:val="002912DC"/>
    <w:rsid w:val="0029360C"/>
    <w:rsid w:val="0029402D"/>
    <w:rsid w:val="002956A7"/>
    <w:rsid w:val="00296709"/>
    <w:rsid w:val="002977EA"/>
    <w:rsid w:val="002A1174"/>
    <w:rsid w:val="002A18D9"/>
    <w:rsid w:val="002A1F00"/>
    <w:rsid w:val="002A2856"/>
    <w:rsid w:val="002A3017"/>
    <w:rsid w:val="002A301D"/>
    <w:rsid w:val="002A3B1A"/>
    <w:rsid w:val="002A4789"/>
    <w:rsid w:val="002A68EA"/>
    <w:rsid w:val="002A785F"/>
    <w:rsid w:val="002A7989"/>
    <w:rsid w:val="002B0F0A"/>
    <w:rsid w:val="002B21D4"/>
    <w:rsid w:val="002B35FB"/>
    <w:rsid w:val="002B378D"/>
    <w:rsid w:val="002B4EE8"/>
    <w:rsid w:val="002B5041"/>
    <w:rsid w:val="002B7260"/>
    <w:rsid w:val="002B7D84"/>
    <w:rsid w:val="002C0882"/>
    <w:rsid w:val="002C0C7C"/>
    <w:rsid w:val="002C4083"/>
    <w:rsid w:val="002C428B"/>
    <w:rsid w:val="002C5932"/>
    <w:rsid w:val="002C5D4E"/>
    <w:rsid w:val="002C7D07"/>
    <w:rsid w:val="002D15DC"/>
    <w:rsid w:val="002D34AF"/>
    <w:rsid w:val="002D442B"/>
    <w:rsid w:val="002D5862"/>
    <w:rsid w:val="002D5960"/>
    <w:rsid w:val="002D71E8"/>
    <w:rsid w:val="002D7695"/>
    <w:rsid w:val="002E1760"/>
    <w:rsid w:val="002E2B4A"/>
    <w:rsid w:val="002E3177"/>
    <w:rsid w:val="002E3ED5"/>
    <w:rsid w:val="002E487A"/>
    <w:rsid w:val="002E48DA"/>
    <w:rsid w:val="002E6775"/>
    <w:rsid w:val="002E7B6E"/>
    <w:rsid w:val="002F34EB"/>
    <w:rsid w:val="002F4A9C"/>
    <w:rsid w:val="002F4FA6"/>
    <w:rsid w:val="002F60BC"/>
    <w:rsid w:val="002F6970"/>
    <w:rsid w:val="002F763A"/>
    <w:rsid w:val="002F7F28"/>
    <w:rsid w:val="00300390"/>
    <w:rsid w:val="00300A13"/>
    <w:rsid w:val="00300B8C"/>
    <w:rsid w:val="00300F8A"/>
    <w:rsid w:val="00301B94"/>
    <w:rsid w:val="00302AC9"/>
    <w:rsid w:val="003035B6"/>
    <w:rsid w:val="00303D52"/>
    <w:rsid w:val="0030426B"/>
    <w:rsid w:val="00310A5A"/>
    <w:rsid w:val="00313C45"/>
    <w:rsid w:val="003154F9"/>
    <w:rsid w:val="00316B2B"/>
    <w:rsid w:val="00316DB4"/>
    <w:rsid w:val="0032109D"/>
    <w:rsid w:val="00321626"/>
    <w:rsid w:val="003216DA"/>
    <w:rsid w:val="00325DD4"/>
    <w:rsid w:val="0032606A"/>
    <w:rsid w:val="0032674B"/>
    <w:rsid w:val="00326817"/>
    <w:rsid w:val="00326ACD"/>
    <w:rsid w:val="003276B1"/>
    <w:rsid w:val="00327D8E"/>
    <w:rsid w:val="0033227D"/>
    <w:rsid w:val="00332950"/>
    <w:rsid w:val="0033683D"/>
    <w:rsid w:val="00336F62"/>
    <w:rsid w:val="00337A42"/>
    <w:rsid w:val="0034059C"/>
    <w:rsid w:val="003420DC"/>
    <w:rsid w:val="003447B4"/>
    <w:rsid w:val="0034578F"/>
    <w:rsid w:val="003468F1"/>
    <w:rsid w:val="00350228"/>
    <w:rsid w:val="00350528"/>
    <w:rsid w:val="003516B1"/>
    <w:rsid w:val="00353586"/>
    <w:rsid w:val="00355CE4"/>
    <w:rsid w:val="00356360"/>
    <w:rsid w:val="003607AE"/>
    <w:rsid w:val="00360EAD"/>
    <w:rsid w:val="00363358"/>
    <w:rsid w:val="00364440"/>
    <w:rsid w:val="00365AD7"/>
    <w:rsid w:val="003660C1"/>
    <w:rsid w:val="0036618E"/>
    <w:rsid w:val="00371145"/>
    <w:rsid w:val="00371150"/>
    <w:rsid w:val="00371D6E"/>
    <w:rsid w:val="00371F87"/>
    <w:rsid w:val="00372EB8"/>
    <w:rsid w:val="0037335F"/>
    <w:rsid w:val="00373ACB"/>
    <w:rsid w:val="00374124"/>
    <w:rsid w:val="00375CFE"/>
    <w:rsid w:val="003775A2"/>
    <w:rsid w:val="00377BAE"/>
    <w:rsid w:val="00382D96"/>
    <w:rsid w:val="00387A0C"/>
    <w:rsid w:val="00387AE7"/>
    <w:rsid w:val="00390671"/>
    <w:rsid w:val="003906C0"/>
    <w:rsid w:val="00390F6F"/>
    <w:rsid w:val="0039138C"/>
    <w:rsid w:val="003913BC"/>
    <w:rsid w:val="0039330D"/>
    <w:rsid w:val="003949FF"/>
    <w:rsid w:val="00394EF9"/>
    <w:rsid w:val="0039592D"/>
    <w:rsid w:val="0039635F"/>
    <w:rsid w:val="00396E4D"/>
    <w:rsid w:val="00397EBA"/>
    <w:rsid w:val="00397FFB"/>
    <w:rsid w:val="003A0E9F"/>
    <w:rsid w:val="003A2944"/>
    <w:rsid w:val="003A2B31"/>
    <w:rsid w:val="003A2B5C"/>
    <w:rsid w:val="003A37EA"/>
    <w:rsid w:val="003A4324"/>
    <w:rsid w:val="003A4340"/>
    <w:rsid w:val="003A5799"/>
    <w:rsid w:val="003A6F61"/>
    <w:rsid w:val="003A7E23"/>
    <w:rsid w:val="003B11B4"/>
    <w:rsid w:val="003B25E5"/>
    <w:rsid w:val="003B4681"/>
    <w:rsid w:val="003B4A26"/>
    <w:rsid w:val="003B713F"/>
    <w:rsid w:val="003C036F"/>
    <w:rsid w:val="003C0E5F"/>
    <w:rsid w:val="003C2448"/>
    <w:rsid w:val="003C2F90"/>
    <w:rsid w:val="003C33F5"/>
    <w:rsid w:val="003C3F6C"/>
    <w:rsid w:val="003C53A8"/>
    <w:rsid w:val="003C5A79"/>
    <w:rsid w:val="003C7724"/>
    <w:rsid w:val="003D0DEB"/>
    <w:rsid w:val="003D23D7"/>
    <w:rsid w:val="003D30D9"/>
    <w:rsid w:val="003D3FAA"/>
    <w:rsid w:val="003D4E28"/>
    <w:rsid w:val="003D6EA9"/>
    <w:rsid w:val="003E104C"/>
    <w:rsid w:val="003E2130"/>
    <w:rsid w:val="003E220E"/>
    <w:rsid w:val="003E319E"/>
    <w:rsid w:val="003E4C38"/>
    <w:rsid w:val="003E517D"/>
    <w:rsid w:val="003E744B"/>
    <w:rsid w:val="003F05DB"/>
    <w:rsid w:val="003F0607"/>
    <w:rsid w:val="003F2174"/>
    <w:rsid w:val="003F373B"/>
    <w:rsid w:val="003F4D1C"/>
    <w:rsid w:val="0040218B"/>
    <w:rsid w:val="00403288"/>
    <w:rsid w:val="004065AD"/>
    <w:rsid w:val="0041465A"/>
    <w:rsid w:val="0041592E"/>
    <w:rsid w:val="00416660"/>
    <w:rsid w:val="00416EC3"/>
    <w:rsid w:val="004179C8"/>
    <w:rsid w:val="00417DAB"/>
    <w:rsid w:val="00417F6B"/>
    <w:rsid w:val="00420B01"/>
    <w:rsid w:val="00423DC7"/>
    <w:rsid w:val="00426041"/>
    <w:rsid w:val="004260F7"/>
    <w:rsid w:val="00430BE9"/>
    <w:rsid w:val="00431643"/>
    <w:rsid w:val="00433392"/>
    <w:rsid w:val="00433FF0"/>
    <w:rsid w:val="0043422C"/>
    <w:rsid w:val="0043464D"/>
    <w:rsid w:val="00435423"/>
    <w:rsid w:val="00436D86"/>
    <w:rsid w:val="0044004D"/>
    <w:rsid w:val="00440887"/>
    <w:rsid w:val="00440BF0"/>
    <w:rsid w:val="004422F4"/>
    <w:rsid w:val="00442D5B"/>
    <w:rsid w:val="00442F9C"/>
    <w:rsid w:val="00445EC1"/>
    <w:rsid w:val="00450246"/>
    <w:rsid w:val="00453903"/>
    <w:rsid w:val="004542F1"/>
    <w:rsid w:val="00454BA3"/>
    <w:rsid w:val="004555BA"/>
    <w:rsid w:val="00456FF3"/>
    <w:rsid w:val="00457D8E"/>
    <w:rsid w:val="004600A3"/>
    <w:rsid w:val="0046014D"/>
    <w:rsid w:val="00461128"/>
    <w:rsid w:val="004617DB"/>
    <w:rsid w:val="004620CB"/>
    <w:rsid w:val="00462AFD"/>
    <w:rsid w:val="00463066"/>
    <w:rsid w:val="00463478"/>
    <w:rsid w:val="00463866"/>
    <w:rsid w:val="00463C49"/>
    <w:rsid w:val="00463E91"/>
    <w:rsid w:val="00464E7D"/>
    <w:rsid w:val="00471421"/>
    <w:rsid w:val="00471895"/>
    <w:rsid w:val="004719A7"/>
    <w:rsid w:val="00471DE7"/>
    <w:rsid w:val="00473E96"/>
    <w:rsid w:val="00473F58"/>
    <w:rsid w:val="00474622"/>
    <w:rsid w:val="00475B6C"/>
    <w:rsid w:val="00483B01"/>
    <w:rsid w:val="00485B5D"/>
    <w:rsid w:val="00485C52"/>
    <w:rsid w:val="00487443"/>
    <w:rsid w:val="00491E40"/>
    <w:rsid w:val="00493B2E"/>
    <w:rsid w:val="00493C74"/>
    <w:rsid w:val="00493F4A"/>
    <w:rsid w:val="0049434F"/>
    <w:rsid w:val="004950BA"/>
    <w:rsid w:val="004959C8"/>
    <w:rsid w:val="004A18AA"/>
    <w:rsid w:val="004A2AA2"/>
    <w:rsid w:val="004A3255"/>
    <w:rsid w:val="004A5EF5"/>
    <w:rsid w:val="004A765D"/>
    <w:rsid w:val="004B0E99"/>
    <w:rsid w:val="004B0E9D"/>
    <w:rsid w:val="004B37C6"/>
    <w:rsid w:val="004B3FDA"/>
    <w:rsid w:val="004B565B"/>
    <w:rsid w:val="004B7041"/>
    <w:rsid w:val="004C0857"/>
    <w:rsid w:val="004C207B"/>
    <w:rsid w:val="004C289B"/>
    <w:rsid w:val="004C308E"/>
    <w:rsid w:val="004C516D"/>
    <w:rsid w:val="004C6AE5"/>
    <w:rsid w:val="004C7F18"/>
    <w:rsid w:val="004D0328"/>
    <w:rsid w:val="004D0743"/>
    <w:rsid w:val="004D0EFD"/>
    <w:rsid w:val="004D1869"/>
    <w:rsid w:val="004D1D35"/>
    <w:rsid w:val="004D278C"/>
    <w:rsid w:val="004D31CA"/>
    <w:rsid w:val="004D3E76"/>
    <w:rsid w:val="004D5674"/>
    <w:rsid w:val="004D5A85"/>
    <w:rsid w:val="004E0DA7"/>
    <w:rsid w:val="004E2241"/>
    <w:rsid w:val="004E2C2D"/>
    <w:rsid w:val="004E3190"/>
    <w:rsid w:val="004E4715"/>
    <w:rsid w:val="004E5031"/>
    <w:rsid w:val="004F0C1F"/>
    <w:rsid w:val="004F2493"/>
    <w:rsid w:val="004F2804"/>
    <w:rsid w:val="004F343F"/>
    <w:rsid w:val="004F388C"/>
    <w:rsid w:val="004F4877"/>
    <w:rsid w:val="004F488F"/>
    <w:rsid w:val="004F7F5C"/>
    <w:rsid w:val="0050039C"/>
    <w:rsid w:val="00501A77"/>
    <w:rsid w:val="00502129"/>
    <w:rsid w:val="005030F5"/>
    <w:rsid w:val="005034E7"/>
    <w:rsid w:val="005046CC"/>
    <w:rsid w:val="0050481E"/>
    <w:rsid w:val="00505BE9"/>
    <w:rsid w:val="00506FCB"/>
    <w:rsid w:val="005106DB"/>
    <w:rsid w:val="0051150E"/>
    <w:rsid w:val="00511F22"/>
    <w:rsid w:val="00515EFD"/>
    <w:rsid w:val="0051669B"/>
    <w:rsid w:val="00516B95"/>
    <w:rsid w:val="00517656"/>
    <w:rsid w:val="005177F4"/>
    <w:rsid w:val="00517EED"/>
    <w:rsid w:val="00517F9E"/>
    <w:rsid w:val="005218B2"/>
    <w:rsid w:val="005230CD"/>
    <w:rsid w:val="0052420E"/>
    <w:rsid w:val="00524FF3"/>
    <w:rsid w:val="00527399"/>
    <w:rsid w:val="005276D8"/>
    <w:rsid w:val="00534BFB"/>
    <w:rsid w:val="00536649"/>
    <w:rsid w:val="00536997"/>
    <w:rsid w:val="005409F3"/>
    <w:rsid w:val="00541CDD"/>
    <w:rsid w:val="00541E48"/>
    <w:rsid w:val="00542B9A"/>
    <w:rsid w:val="0054440F"/>
    <w:rsid w:val="0054541A"/>
    <w:rsid w:val="00545E26"/>
    <w:rsid w:val="00545E2F"/>
    <w:rsid w:val="00546845"/>
    <w:rsid w:val="00546901"/>
    <w:rsid w:val="00546979"/>
    <w:rsid w:val="00546C2B"/>
    <w:rsid w:val="00547642"/>
    <w:rsid w:val="00547B1F"/>
    <w:rsid w:val="00547C15"/>
    <w:rsid w:val="00550248"/>
    <w:rsid w:val="0055050C"/>
    <w:rsid w:val="00550879"/>
    <w:rsid w:val="0055569C"/>
    <w:rsid w:val="00555885"/>
    <w:rsid w:val="0055767E"/>
    <w:rsid w:val="00557E80"/>
    <w:rsid w:val="005600E5"/>
    <w:rsid w:val="0056047C"/>
    <w:rsid w:val="0056275E"/>
    <w:rsid w:val="00562A5B"/>
    <w:rsid w:val="0056349B"/>
    <w:rsid w:val="00563AD9"/>
    <w:rsid w:val="005649D5"/>
    <w:rsid w:val="00564C06"/>
    <w:rsid w:val="00566AD3"/>
    <w:rsid w:val="00567EB0"/>
    <w:rsid w:val="005705E1"/>
    <w:rsid w:val="00570AE9"/>
    <w:rsid w:val="00570FD1"/>
    <w:rsid w:val="0057230B"/>
    <w:rsid w:val="00572655"/>
    <w:rsid w:val="00573CD3"/>
    <w:rsid w:val="00573DB7"/>
    <w:rsid w:val="00573DF1"/>
    <w:rsid w:val="00573E75"/>
    <w:rsid w:val="00574814"/>
    <w:rsid w:val="00575FEF"/>
    <w:rsid w:val="005764D3"/>
    <w:rsid w:val="00576AB8"/>
    <w:rsid w:val="00584196"/>
    <w:rsid w:val="0058515E"/>
    <w:rsid w:val="00585EA4"/>
    <w:rsid w:val="00586B26"/>
    <w:rsid w:val="005907EA"/>
    <w:rsid w:val="00591123"/>
    <w:rsid w:val="00594A73"/>
    <w:rsid w:val="00594ED5"/>
    <w:rsid w:val="005A08D7"/>
    <w:rsid w:val="005A20B2"/>
    <w:rsid w:val="005A27C9"/>
    <w:rsid w:val="005A2B85"/>
    <w:rsid w:val="005A2E5A"/>
    <w:rsid w:val="005A3926"/>
    <w:rsid w:val="005A3D62"/>
    <w:rsid w:val="005A3FBC"/>
    <w:rsid w:val="005A447B"/>
    <w:rsid w:val="005A4501"/>
    <w:rsid w:val="005A780A"/>
    <w:rsid w:val="005B16E7"/>
    <w:rsid w:val="005B4427"/>
    <w:rsid w:val="005B4F8B"/>
    <w:rsid w:val="005B603D"/>
    <w:rsid w:val="005B6E13"/>
    <w:rsid w:val="005B7EFA"/>
    <w:rsid w:val="005C27E4"/>
    <w:rsid w:val="005C37B0"/>
    <w:rsid w:val="005C5772"/>
    <w:rsid w:val="005C616D"/>
    <w:rsid w:val="005C6342"/>
    <w:rsid w:val="005C6C59"/>
    <w:rsid w:val="005D25A9"/>
    <w:rsid w:val="005D35E5"/>
    <w:rsid w:val="005D564B"/>
    <w:rsid w:val="005D6022"/>
    <w:rsid w:val="005D7804"/>
    <w:rsid w:val="005D78BF"/>
    <w:rsid w:val="005E0115"/>
    <w:rsid w:val="005E1875"/>
    <w:rsid w:val="005E1C94"/>
    <w:rsid w:val="005E1DC5"/>
    <w:rsid w:val="005E1FE9"/>
    <w:rsid w:val="005E2987"/>
    <w:rsid w:val="005E3AB8"/>
    <w:rsid w:val="005E495F"/>
    <w:rsid w:val="005E71D1"/>
    <w:rsid w:val="005E771E"/>
    <w:rsid w:val="005F261B"/>
    <w:rsid w:val="005F2F55"/>
    <w:rsid w:val="005F30F6"/>
    <w:rsid w:val="005F3927"/>
    <w:rsid w:val="005F3F86"/>
    <w:rsid w:val="005F5A31"/>
    <w:rsid w:val="005F78F1"/>
    <w:rsid w:val="006001B0"/>
    <w:rsid w:val="006005CC"/>
    <w:rsid w:val="00602C39"/>
    <w:rsid w:val="00602E9A"/>
    <w:rsid w:val="00602FB6"/>
    <w:rsid w:val="00603CB1"/>
    <w:rsid w:val="0060490F"/>
    <w:rsid w:val="00605974"/>
    <w:rsid w:val="00605AFD"/>
    <w:rsid w:val="00607AFF"/>
    <w:rsid w:val="00607FD3"/>
    <w:rsid w:val="0061073A"/>
    <w:rsid w:val="00610D81"/>
    <w:rsid w:val="00610EDA"/>
    <w:rsid w:val="006122F7"/>
    <w:rsid w:val="0061263B"/>
    <w:rsid w:val="006140CD"/>
    <w:rsid w:val="0061487F"/>
    <w:rsid w:val="00614CC2"/>
    <w:rsid w:val="006160CA"/>
    <w:rsid w:val="006166B3"/>
    <w:rsid w:val="00616889"/>
    <w:rsid w:val="0061696F"/>
    <w:rsid w:val="0062128F"/>
    <w:rsid w:val="00621407"/>
    <w:rsid w:val="00622229"/>
    <w:rsid w:val="00625265"/>
    <w:rsid w:val="0062616E"/>
    <w:rsid w:val="00626906"/>
    <w:rsid w:val="00630573"/>
    <w:rsid w:val="00631D63"/>
    <w:rsid w:val="006326ED"/>
    <w:rsid w:val="00632FFE"/>
    <w:rsid w:val="00633D8B"/>
    <w:rsid w:val="0063614C"/>
    <w:rsid w:val="006366A1"/>
    <w:rsid w:val="0063691D"/>
    <w:rsid w:val="00642285"/>
    <w:rsid w:val="0064291E"/>
    <w:rsid w:val="006437BC"/>
    <w:rsid w:val="00643F0A"/>
    <w:rsid w:val="0064487B"/>
    <w:rsid w:val="00644DA1"/>
    <w:rsid w:val="00644E36"/>
    <w:rsid w:val="00646BBF"/>
    <w:rsid w:val="00647099"/>
    <w:rsid w:val="006526A5"/>
    <w:rsid w:val="006530E2"/>
    <w:rsid w:val="00655F24"/>
    <w:rsid w:val="00656CA4"/>
    <w:rsid w:val="00656D75"/>
    <w:rsid w:val="006572BB"/>
    <w:rsid w:val="006577A2"/>
    <w:rsid w:val="00660070"/>
    <w:rsid w:val="006603B7"/>
    <w:rsid w:val="00660AA3"/>
    <w:rsid w:val="0066327B"/>
    <w:rsid w:val="0066335D"/>
    <w:rsid w:val="0066427E"/>
    <w:rsid w:val="00664F05"/>
    <w:rsid w:val="00665C7F"/>
    <w:rsid w:val="0067124D"/>
    <w:rsid w:val="00672CBE"/>
    <w:rsid w:val="006768E9"/>
    <w:rsid w:val="00677123"/>
    <w:rsid w:val="00677DE7"/>
    <w:rsid w:val="00681F5C"/>
    <w:rsid w:val="00682FBE"/>
    <w:rsid w:val="00683167"/>
    <w:rsid w:val="00683249"/>
    <w:rsid w:val="0068329A"/>
    <w:rsid w:val="006856F5"/>
    <w:rsid w:val="006859F2"/>
    <w:rsid w:val="00686387"/>
    <w:rsid w:val="0069028F"/>
    <w:rsid w:val="00690317"/>
    <w:rsid w:val="00690F1C"/>
    <w:rsid w:val="006923ED"/>
    <w:rsid w:val="0069353C"/>
    <w:rsid w:val="00693E44"/>
    <w:rsid w:val="006943DF"/>
    <w:rsid w:val="006950A4"/>
    <w:rsid w:val="00695AF3"/>
    <w:rsid w:val="00696430"/>
    <w:rsid w:val="0069741D"/>
    <w:rsid w:val="006A0877"/>
    <w:rsid w:val="006A0999"/>
    <w:rsid w:val="006A1368"/>
    <w:rsid w:val="006A3F66"/>
    <w:rsid w:val="006B0901"/>
    <w:rsid w:val="006B0F15"/>
    <w:rsid w:val="006B133C"/>
    <w:rsid w:val="006B1BC4"/>
    <w:rsid w:val="006B214D"/>
    <w:rsid w:val="006B3C35"/>
    <w:rsid w:val="006B3E21"/>
    <w:rsid w:val="006B40F1"/>
    <w:rsid w:val="006B4A0A"/>
    <w:rsid w:val="006B57BD"/>
    <w:rsid w:val="006B6499"/>
    <w:rsid w:val="006B6A7A"/>
    <w:rsid w:val="006C1643"/>
    <w:rsid w:val="006C1794"/>
    <w:rsid w:val="006C17E3"/>
    <w:rsid w:val="006C2E9B"/>
    <w:rsid w:val="006C4DE2"/>
    <w:rsid w:val="006C602A"/>
    <w:rsid w:val="006C6A1A"/>
    <w:rsid w:val="006C6E9B"/>
    <w:rsid w:val="006C716E"/>
    <w:rsid w:val="006C71E1"/>
    <w:rsid w:val="006D191E"/>
    <w:rsid w:val="006D1C66"/>
    <w:rsid w:val="006D29F7"/>
    <w:rsid w:val="006D2F71"/>
    <w:rsid w:val="006D519B"/>
    <w:rsid w:val="006D5669"/>
    <w:rsid w:val="006D5E53"/>
    <w:rsid w:val="006D663E"/>
    <w:rsid w:val="006D7369"/>
    <w:rsid w:val="006D7962"/>
    <w:rsid w:val="006D7DA6"/>
    <w:rsid w:val="006E55E8"/>
    <w:rsid w:val="006E5C25"/>
    <w:rsid w:val="006E6105"/>
    <w:rsid w:val="006F1A4C"/>
    <w:rsid w:val="006F5AC1"/>
    <w:rsid w:val="006F66F8"/>
    <w:rsid w:val="007021F4"/>
    <w:rsid w:val="00703C3A"/>
    <w:rsid w:val="007054D1"/>
    <w:rsid w:val="0071143D"/>
    <w:rsid w:val="00713D22"/>
    <w:rsid w:val="0071403C"/>
    <w:rsid w:val="007146CA"/>
    <w:rsid w:val="00714E42"/>
    <w:rsid w:val="00715875"/>
    <w:rsid w:val="007162B6"/>
    <w:rsid w:val="00717B32"/>
    <w:rsid w:val="00721D2E"/>
    <w:rsid w:val="00721F9D"/>
    <w:rsid w:val="00723294"/>
    <w:rsid w:val="00725198"/>
    <w:rsid w:val="00732578"/>
    <w:rsid w:val="007326BB"/>
    <w:rsid w:val="00733A65"/>
    <w:rsid w:val="0073693E"/>
    <w:rsid w:val="0073779D"/>
    <w:rsid w:val="00743C64"/>
    <w:rsid w:val="00746405"/>
    <w:rsid w:val="00747AD2"/>
    <w:rsid w:val="007500D8"/>
    <w:rsid w:val="00752956"/>
    <w:rsid w:val="00752F8E"/>
    <w:rsid w:val="00755077"/>
    <w:rsid w:val="00756142"/>
    <w:rsid w:val="00756F09"/>
    <w:rsid w:val="00756F7F"/>
    <w:rsid w:val="0075782D"/>
    <w:rsid w:val="00760F3A"/>
    <w:rsid w:val="007629A6"/>
    <w:rsid w:val="0076318C"/>
    <w:rsid w:val="0076605F"/>
    <w:rsid w:val="007667F7"/>
    <w:rsid w:val="007669D3"/>
    <w:rsid w:val="00767E12"/>
    <w:rsid w:val="0077026C"/>
    <w:rsid w:val="00770D09"/>
    <w:rsid w:val="00771576"/>
    <w:rsid w:val="00771EDC"/>
    <w:rsid w:val="00772A3D"/>
    <w:rsid w:val="0077361B"/>
    <w:rsid w:val="00773FFC"/>
    <w:rsid w:val="00774CD1"/>
    <w:rsid w:val="0077595B"/>
    <w:rsid w:val="007770BE"/>
    <w:rsid w:val="00783380"/>
    <w:rsid w:val="0078412E"/>
    <w:rsid w:val="007842CB"/>
    <w:rsid w:val="007866D1"/>
    <w:rsid w:val="00790F39"/>
    <w:rsid w:val="00791ABC"/>
    <w:rsid w:val="00792F1D"/>
    <w:rsid w:val="00793C26"/>
    <w:rsid w:val="007950A6"/>
    <w:rsid w:val="00795EE3"/>
    <w:rsid w:val="007A1033"/>
    <w:rsid w:val="007A1074"/>
    <w:rsid w:val="007A164C"/>
    <w:rsid w:val="007A2D6A"/>
    <w:rsid w:val="007A3AC8"/>
    <w:rsid w:val="007A4DCF"/>
    <w:rsid w:val="007A5A52"/>
    <w:rsid w:val="007A5E21"/>
    <w:rsid w:val="007A60BB"/>
    <w:rsid w:val="007A6D6B"/>
    <w:rsid w:val="007B0BC2"/>
    <w:rsid w:val="007B25EA"/>
    <w:rsid w:val="007B352A"/>
    <w:rsid w:val="007B4FE7"/>
    <w:rsid w:val="007B5268"/>
    <w:rsid w:val="007C1603"/>
    <w:rsid w:val="007C38C7"/>
    <w:rsid w:val="007C4DC1"/>
    <w:rsid w:val="007C577F"/>
    <w:rsid w:val="007C6E68"/>
    <w:rsid w:val="007C6E80"/>
    <w:rsid w:val="007C7675"/>
    <w:rsid w:val="007C7E6D"/>
    <w:rsid w:val="007D1E8F"/>
    <w:rsid w:val="007D2274"/>
    <w:rsid w:val="007D241F"/>
    <w:rsid w:val="007D368A"/>
    <w:rsid w:val="007D5A90"/>
    <w:rsid w:val="007E0C4E"/>
    <w:rsid w:val="007E10A2"/>
    <w:rsid w:val="007E15AA"/>
    <w:rsid w:val="007E16A5"/>
    <w:rsid w:val="007E3888"/>
    <w:rsid w:val="007E558B"/>
    <w:rsid w:val="007E577E"/>
    <w:rsid w:val="007E5AE3"/>
    <w:rsid w:val="007E618D"/>
    <w:rsid w:val="007E788B"/>
    <w:rsid w:val="007F0599"/>
    <w:rsid w:val="007F1207"/>
    <w:rsid w:val="007F2F54"/>
    <w:rsid w:val="007F4185"/>
    <w:rsid w:val="007F4B88"/>
    <w:rsid w:val="007F74B3"/>
    <w:rsid w:val="00801338"/>
    <w:rsid w:val="00802085"/>
    <w:rsid w:val="008037AD"/>
    <w:rsid w:val="0080392F"/>
    <w:rsid w:val="00803BF5"/>
    <w:rsid w:val="00804037"/>
    <w:rsid w:val="00806071"/>
    <w:rsid w:val="0081261A"/>
    <w:rsid w:val="0081426E"/>
    <w:rsid w:val="00814BED"/>
    <w:rsid w:val="008151A4"/>
    <w:rsid w:val="008163CB"/>
    <w:rsid w:val="00821ACA"/>
    <w:rsid w:val="00822CF0"/>
    <w:rsid w:val="00822F0F"/>
    <w:rsid w:val="00824298"/>
    <w:rsid w:val="008261E6"/>
    <w:rsid w:val="0082630C"/>
    <w:rsid w:val="008309C1"/>
    <w:rsid w:val="008311E8"/>
    <w:rsid w:val="0083155B"/>
    <w:rsid w:val="0083238E"/>
    <w:rsid w:val="008323E7"/>
    <w:rsid w:val="0083249B"/>
    <w:rsid w:val="00832C20"/>
    <w:rsid w:val="008349DB"/>
    <w:rsid w:val="00835177"/>
    <w:rsid w:val="00837566"/>
    <w:rsid w:val="00840706"/>
    <w:rsid w:val="00842197"/>
    <w:rsid w:val="00842551"/>
    <w:rsid w:val="0084290D"/>
    <w:rsid w:val="00843935"/>
    <w:rsid w:val="00843FE0"/>
    <w:rsid w:val="00844F8A"/>
    <w:rsid w:val="008528AD"/>
    <w:rsid w:val="00852DB4"/>
    <w:rsid w:val="00853011"/>
    <w:rsid w:val="0085536A"/>
    <w:rsid w:val="00855BCC"/>
    <w:rsid w:val="00857903"/>
    <w:rsid w:val="0086090E"/>
    <w:rsid w:val="0086095E"/>
    <w:rsid w:val="00860BA1"/>
    <w:rsid w:val="0086417C"/>
    <w:rsid w:val="00865020"/>
    <w:rsid w:val="008658B0"/>
    <w:rsid w:val="00866651"/>
    <w:rsid w:val="00866919"/>
    <w:rsid w:val="008675D6"/>
    <w:rsid w:val="0086770F"/>
    <w:rsid w:val="008710C1"/>
    <w:rsid w:val="0087199E"/>
    <w:rsid w:val="00874446"/>
    <w:rsid w:val="00874513"/>
    <w:rsid w:val="00874860"/>
    <w:rsid w:val="00874B4A"/>
    <w:rsid w:val="00875700"/>
    <w:rsid w:val="0087659A"/>
    <w:rsid w:val="0087789D"/>
    <w:rsid w:val="0087790D"/>
    <w:rsid w:val="00877E71"/>
    <w:rsid w:val="00883246"/>
    <w:rsid w:val="00883689"/>
    <w:rsid w:val="00883AA9"/>
    <w:rsid w:val="0088592C"/>
    <w:rsid w:val="008873DD"/>
    <w:rsid w:val="00887B89"/>
    <w:rsid w:val="0089012E"/>
    <w:rsid w:val="00891906"/>
    <w:rsid w:val="00891E4D"/>
    <w:rsid w:val="00895AF3"/>
    <w:rsid w:val="00897751"/>
    <w:rsid w:val="008A06D6"/>
    <w:rsid w:val="008A43A0"/>
    <w:rsid w:val="008A45ED"/>
    <w:rsid w:val="008A7CED"/>
    <w:rsid w:val="008B04FE"/>
    <w:rsid w:val="008B342F"/>
    <w:rsid w:val="008B6D68"/>
    <w:rsid w:val="008B6E4C"/>
    <w:rsid w:val="008B7ADD"/>
    <w:rsid w:val="008C0B7B"/>
    <w:rsid w:val="008C2437"/>
    <w:rsid w:val="008C2B6A"/>
    <w:rsid w:val="008C2C2C"/>
    <w:rsid w:val="008C622C"/>
    <w:rsid w:val="008C7676"/>
    <w:rsid w:val="008D07F7"/>
    <w:rsid w:val="008D090E"/>
    <w:rsid w:val="008D24F2"/>
    <w:rsid w:val="008D2689"/>
    <w:rsid w:val="008D394C"/>
    <w:rsid w:val="008D3F5F"/>
    <w:rsid w:val="008D43D1"/>
    <w:rsid w:val="008D6317"/>
    <w:rsid w:val="008D7549"/>
    <w:rsid w:val="008D7BBF"/>
    <w:rsid w:val="008E7A58"/>
    <w:rsid w:val="008F1079"/>
    <w:rsid w:val="008F25F8"/>
    <w:rsid w:val="008F4349"/>
    <w:rsid w:val="008F4A4D"/>
    <w:rsid w:val="008F6109"/>
    <w:rsid w:val="008F6F03"/>
    <w:rsid w:val="0090250F"/>
    <w:rsid w:val="00904D66"/>
    <w:rsid w:val="00905EB6"/>
    <w:rsid w:val="00906473"/>
    <w:rsid w:val="0090717B"/>
    <w:rsid w:val="00910CAF"/>
    <w:rsid w:val="0091122A"/>
    <w:rsid w:val="00911608"/>
    <w:rsid w:val="00913067"/>
    <w:rsid w:val="00913905"/>
    <w:rsid w:val="00913C73"/>
    <w:rsid w:val="00914396"/>
    <w:rsid w:val="00915CF3"/>
    <w:rsid w:val="0091672B"/>
    <w:rsid w:val="00916BE7"/>
    <w:rsid w:val="0091781F"/>
    <w:rsid w:val="00917ED6"/>
    <w:rsid w:val="00920358"/>
    <w:rsid w:val="00920A0E"/>
    <w:rsid w:val="00922076"/>
    <w:rsid w:val="00924A1B"/>
    <w:rsid w:val="00927B1B"/>
    <w:rsid w:val="00927C8B"/>
    <w:rsid w:val="009302C2"/>
    <w:rsid w:val="0093123B"/>
    <w:rsid w:val="00933164"/>
    <w:rsid w:val="00933C37"/>
    <w:rsid w:val="0093477D"/>
    <w:rsid w:val="00934C02"/>
    <w:rsid w:val="00942674"/>
    <w:rsid w:val="0094632A"/>
    <w:rsid w:val="0094743B"/>
    <w:rsid w:val="00947D45"/>
    <w:rsid w:val="009504B8"/>
    <w:rsid w:val="00951222"/>
    <w:rsid w:val="00951365"/>
    <w:rsid w:val="00951625"/>
    <w:rsid w:val="00951A4B"/>
    <w:rsid w:val="009549F7"/>
    <w:rsid w:val="00954E54"/>
    <w:rsid w:val="00957989"/>
    <w:rsid w:val="00957C5B"/>
    <w:rsid w:val="00957FA4"/>
    <w:rsid w:val="00962B63"/>
    <w:rsid w:val="00962D3B"/>
    <w:rsid w:val="0096358B"/>
    <w:rsid w:val="00965A93"/>
    <w:rsid w:val="00967512"/>
    <w:rsid w:val="00970BA7"/>
    <w:rsid w:val="0097173A"/>
    <w:rsid w:val="009725A6"/>
    <w:rsid w:val="00972A74"/>
    <w:rsid w:val="00973C2D"/>
    <w:rsid w:val="009741CA"/>
    <w:rsid w:val="00975E3D"/>
    <w:rsid w:val="009779A8"/>
    <w:rsid w:val="0098032E"/>
    <w:rsid w:val="009804DC"/>
    <w:rsid w:val="00981461"/>
    <w:rsid w:val="00981A5E"/>
    <w:rsid w:val="00981D8C"/>
    <w:rsid w:val="009826E6"/>
    <w:rsid w:val="0098483D"/>
    <w:rsid w:val="00984D77"/>
    <w:rsid w:val="00984E2D"/>
    <w:rsid w:val="0098621D"/>
    <w:rsid w:val="00986C1A"/>
    <w:rsid w:val="00987616"/>
    <w:rsid w:val="00987A31"/>
    <w:rsid w:val="00990668"/>
    <w:rsid w:val="0099242D"/>
    <w:rsid w:val="009924B0"/>
    <w:rsid w:val="00994EC5"/>
    <w:rsid w:val="00995C36"/>
    <w:rsid w:val="009A0911"/>
    <w:rsid w:val="009A11A3"/>
    <w:rsid w:val="009A1BDC"/>
    <w:rsid w:val="009A4F05"/>
    <w:rsid w:val="009A50AF"/>
    <w:rsid w:val="009A52FC"/>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2144"/>
    <w:rsid w:val="009D4628"/>
    <w:rsid w:val="009D5481"/>
    <w:rsid w:val="009D5550"/>
    <w:rsid w:val="009D69C8"/>
    <w:rsid w:val="009E36A1"/>
    <w:rsid w:val="009E4669"/>
    <w:rsid w:val="009E482C"/>
    <w:rsid w:val="009E7083"/>
    <w:rsid w:val="009F36D1"/>
    <w:rsid w:val="009F4189"/>
    <w:rsid w:val="009F42BB"/>
    <w:rsid w:val="009F4717"/>
    <w:rsid w:val="009F60D0"/>
    <w:rsid w:val="009F63EC"/>
    <w:rsid w:val="009F6B0C"/>
    <w:rsid w:val="009F721F"/>
    <w:rsid w:val="00A04429"/>
    <w:rsid w:val="00A05883"/>
    <w:rsid w:val="00A05E7D"/>
    <w:rsid w:val="00A1124A"/>
    <w:rsid w:val="00A11E04"/>
    <w:rsid w:val="00A12524"/>
    <w:rsid w:val="00A13215"/>
    <w:rsid w:val="00A141B4"/>
    <w:rsid w:val="00A147E0"/>
    <w:rsid w:val="00A14BA2"/>
    <w:rsid w:val="00A14E2E"/>
    <w:rsid w:val="00A1517D"/>
    <w:rsid w:val="00A152DF"/>
    <w:rsid w:val="00A15C9B"/>
    <w:rsid w:val="00A16793"/>
    <w:rsid w:val="00A167A9"/>
    <w:rsid w:val="00A17D85"/>
    <w:rsid w:val="00A20067"/>
    <w:rsid w:val="00A2071D"/>
    <w:rsid w:val="00A22975"/>
    <w:rsid w:val="00A23675"/>
    <w:rsid w:val="00A25C98"/>
    <w:rsid w:val="00A26A41"/>
    <w:rsid w:val="00A310DD"/>
    <w:rsid w:val="00A318D4"/>
    <w:rsid w:val="00A31F75"/>
    <w:rsid w:val="00A33838"/>
    <w:rsid w:val="00A372E4"/>
    <w:rsid w:val="00A37B87"/>
    <w:rsid w:val="00A37F4B"/>
    <w:rsid w:val="00A40951"/>
    <w:rsid w:val="00A40B6B"/>
    <w:rsid w:val="00A424E8"/>
    <w:rsid w:val="00A4443A"/>
    <w:rsid w:val="00A44BC5"/>
    <w:rsid w:val="00A46849"/>
    <w:rsid w:val="00A46FA3"/>
    <w:rsid w:val="00A520AA"/>
    <w:rsid w:val="00A52D87"/>
    <w:rsid w:val="00A55CBA"/>
    <w:rsid w:val="00A56BAC"/>
    <w:rsid w:val="00A62871"/>
    <w:rsid w:val="00A6547C"/>
    <w:rsid w:val="00A656BC"/>
    <w:rsid w:val="00A66B3C"/>
    <w:rsid w:val="00A67C14"/>
    <w:rsid w:val="00A71093"/>
    <w:rsid w:val="00A71C2F"/>
    <w:rsid w:val="00A733AC"/>
    <w:rsid w:val="00A74832"/>
    <w:rsid w:val="00A77026"/>
    <w:rsid w:val="00A80B8B"/>
    <w:rsid w:val="00A83D27"/>
    <w:rsid w:val="00A847B3"/>
    <w:rsid w:val="00A85FBA"/>
    <w:rsid w:val="00A90374"/>
    <w:rsid w:val="00A90478"/>
    <w:rsid w:val="00A91697"/>
    <w:rsid w:val="00A92623"/>
    <w:rsid w:val="00A92D6D"/>
    <w:rsid w:val="00A93C5E"/>
    <w:rsid w:val="00A93F29"/>
    <w:rsid w:val="00A958B1"/>
    <w:rsid w:val="00A96DB3"/>
    <w:rsid w:val="00A96F11"/>
    <w:rsid w:val="00A972B8"/>
    <w:rsid w:val="00A97419"/>
    <w:rsid w:val="00A976AC"/>
    <w:rsid w:val="00A97C66"/>
    <w:rsid w:val="00AA0EBF"/>
    <w:rsid w:val="00AA2E77"/>
    <w:rsid w:val="00AA39E2"/>
    <w:rsid w:val="00AA64E9"/>
    <w:rsid w:val="00AB0D8F"/>
    <w:rsid w:val="00AB22FD"/>
    <w:rsid w:val="00AB3E9A"/>
    <w:rsid w:val="00AB4185"/>
    <w:rsid w:val="00AB6847"/>
    <w:rsid w:val="00AB7E68"/>
    <w:rsid w:val="00AC073C"/>
    <w:rsid w:val="00AC16E1"/>
    <w:rsid w:val="00AC1B98"/>
    <w:rsid w:val="00AC24AD"/>
    <w:rsid w:val="00AC3736"/>
    <w:rsid w:val="00AC6493"/>
    <w:rsid w:val="00AC6B7F"/>
    <w:rsid w:val="00AD3135"/>
    <w:rsid w:val="00AD4175"/>
    <w:rsid w:val="00AD5936"/>
    <w:rsid w:val="00AD6B7E"/>
    <w:rsid w:val="00AE0B89"/>
    <w:rsid w:val="00AE0D58"/>
    <w:rsid w:val="00AE2DEC"/>
    <w:rsid w:val="00AE48A9"/>
    <w:rsid w:val="00AE60F0"/>
    <w:rsid w:val="00AE6CD8"/>
    <w:rsid w:val="00AF01C4"/>
    <w:rsid w:val="00AF07CA"/>
    <w:rsid w:val="00AF12F1"/>
    <w:rsid w:val="00AF211C"/>
    <w:rsid w:val="00AF21EF"/>
    <w:rsid w:val="00AF47E5"/>
    <w:rsid w:val="00AF5C87"/>
    <w:rsid w:val="00AF5E0B"/>
    <w:rsid w:val="00AF644B"/>
    <w:rsid w:val="00AF7E20"/>
    <w:rsid w:val="00B001EB"/>
    <w:rsid w:val="00B00380"/>
    <w:rsid w:val="00B037BF"/>
    <w:rsid w:val="00B0385E"/>
    <w:rsid w:val="00B044EE"/>
    <w:rsid w:val="00B049EA"/>
    <w:rsid w:val="00B0555F"/>
    <w:rsid w:val="00B0625D"/>
    <w:rsid w:val="00B070B4"/>
    <w:rsid w:val="00B07EFE"/>
    <w:rsid w:val="00B11902"/>
    <w:rsid w:val="00B12A35"/>
    <w:rsid w:val="00B131A0"/>
    <w:rsid w:val="00B1441B"/>
    <w:rsid w:val="00B14BD2"/>
    <w:rsid w:val="00B20B2A"/>
    <w:rsid w:val="00B222EB"/>
    <w:rsid w:val="00B23183"/>
    <w:rsid w:val="00B23A56"/>
    <w:rsid w:val="00B24076"/>
    <w:rsid w:val="00B2596D"/>
    <w:rsid w:val="00B26155"/>
    <w:rsid w:val="00B26F7F"/>
    <w:rsid w:val="00B272D2"/>
    <w:rsid w:val="00B27A97"/>
    <w:rsid w:val="00B31417"/>
    <w:rsid w:val="00B31AFD"/>
    <w:rsid w:val="00B32585"/>
    <w:rsid w:val="00B329F7"/>
    <w:rsid w:val="00B32C24"/>
    <w:rsid w:val="00B333C8"/>
    <w:rsid w:val="00B34752"/>
    <w:rsid w:val="00B34926"/>
    <w:rsid w:val="00B35E35"/>
    <w:rsid w:val="00B36058"/>
    <w:rsid w:val="00B36953"/>
    <w:rsid w:val="00B40958"/>
    <w:rsid w:val="00B40F48"/>
    <w:rsid w:val="00B41124"/>
    <w:rsid w:val="00B41EAD"/>
    <w:rsid w:val="00B42C0A"/>
    <w:rsid w:val="00B440E1"/>
    <w:rsid w:val="00B44586"/>
    <w:rsid w:val="00B44923"/>
    <w:rsid w:val="00B46990"/>
    <w:rsid w:val="00B475D4"/>
    <w:rsid w:val="00B47F66"/>
    <w:rsid w:val="00B51FD4"/>
    <w:rsid w:val="00B52E7E"/>
    <w:rsid w:val="00B53555"/>
    <w:rsid w:val="00B53724"/>
    <w:rsid w:val="00B562EB"/>
    <w:rsid w:val="00B563BE"/>
    <w:rsid w:val="00B56D62"/>
    <w:rsid w:val="00B57059"/>
    <w:rsid w:val="00B60B70"/>
    <w:rsid w:val="00B60F3E"/>
    <w:rsid w:val="00B62831"/>
    <w:rsid w:val="00B641F2"/>
    <w:rsid w:val="00B65197"/>
    <w:rsid w:val="00B6685F"/>
    <w:rsid w:val="00B668D7"/>
    <w:rsid w:val="00B678E8"/>
    <w:rsid w:val="00B70F7F"/>
    <w:rsid w:val="00B71479"/>
    <w:rsid w:val="00B72288"/>
    <w:rsid w:val="00B73091"/>
    <w:rsid w:val="00B73BFA"/>
    <w:rsid w:val="00B74003"/>
    <w:rsid w:val="00B75AA3"/>
    <w:rsid w:val="00B76638"/>
    <w:rsid w:val="00B81665"/>
    <w:rsid w:val="00B8193D"/>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750B"/>
    <w:rsid w:val="00BB03F9"/>
    <w:rsid w:val="00BB3C54"/>
    <w:rsid w:val="00BB409B"/>
    <w:rsid w:val="00BB4C3A"/>
    <w:rsid w:val="00BB5094"/>
    <w:rsid w:val="00BB5E89"/>
    <w:rsid w:val="00BB6342"/>
    <w:rsid w:val="00BC0DAE"/>
    <w:rsid w:val="00BC337C"/>
    <w:rsid w:val="00BC3D9D"/>
    <w:rsid w:val="00BC3FC0"/>
    <w:rsid w:val="00BC4172"/>
    <w:rsid w:val="00BC5E27"/>
    <w:rsid w:val="00BC6C9E"/>
    <w:rsid w:val="00BC78AE"/>
    <w:rsid w:val="00BD55AD"/>
    <w:rsid w:val="00BD65D8"/>
    <w:rsid w:val="00BD6F66"/>
    <w:rsid w:val="00BD7673"/>
    <w:rsid w:val="00BE0B56"/>
    <w:rsid w:val="00BE12AA"/>
    <w:rsid w:val="00BE14AD"/>
    <w:rsid w:val="00BE2137"/>
    <w:rsid w:val="00BE22AD"/>
    <w:rsid w:val="00BE2774"/>
    <w:rsid w:val="00BE3023"/>
    <w:rsid w:val="00BE7329"/>
    <w:rsid w:val="00BF0CF2"/>
    <w:rsid w:val="00BF1CA6"/>
    <w:rsid w:val="00BF435F"/>
    <w:rsid w:val="00BF444B"/>
    <w:rsid w:val="00BF6246"/>
    <w:rsid w:val="00BF678C"/>
    <w:rsid w:val="00BF6B7A"/>
    <w:rsid w:val="00C004CB"/>
    <w:rsid w:val="00C00FF0"/>
    <w:rsid w:val="00C023E7"/>
    <w:rsid w:val="00C024D5"/>
    <w:rsid w:val="00C03BEB"/>
    <w:rsid w:val="00C0414B"/>
    <w:rsid w:val="00C0440D"/>
    <w:rsid w:val="00C04461"/>
    <w:rsid w:val="00C04C64"/>
    <w:rsid w:val="00C065EE"/>
    <w:rsid w:val="00C078CC"/>
    <w:rsid w:val="00C11E33"/>
    <w:rsid w:val="00C12244"/>
    <w:rsid w:val="00C12D00"/>
    <w:rsid w:val="00C130A8"/>
    <w:rsid w:val="00C14D4C"/>
    <w:rsid w:val="00C15647"/>
    <w:rsid w:val="00C22749"/>
    <w:rsid w:val="00C26A66"/>
    <w:rsid w:val="00C26E6D"/>
    <w:rsid w:val="00C31C0F"/>
    <w:rsid w:val="00C32F55"/>
    <w:rsid w:val="00C341CD"/>
    <w:rsid w:val="00C3454E"/>
    <w:rsid w:val="00C34A49"/>
    <w:rsid w:val="00C35780"/>
    <w:rsid w:val="00C3700B"/>
    <w:rsid w:val="00C40781"/>
    <w:rsid w:val="00C40D28"/>
    <w:rsid w:val="00C434D1"/>
    <w:rsid w:val="00C43795"/>
    <w:rsid w:val="00C44542"/>
    <w:rsid w:val="00C44657"/>
    <w:rsid w:val="00C44F53"/>
    <w:rsid w:val="00C45BC2"/>
    <w:rsid w:val="00C47791"/>
    <w:rsid w:val="00C50462"/>
    <w:rsid w:val="00C5163A"/>
    <w:rsid w:val="00C518BE"/>
    <w:rsid w:val="00C523FF"/>
    <w:rsid w:val="00C559F1"/>
    <w:rsid w:val="00C56F01"/>
    <w:rsid w:val="00C5785A"/>
    <w:rsid w:val="00C60394"/>
    <w:rsid w:val="00C63713"/>
    <w:rsid w:val="00C63EFB"/>
    <w:rsid w:val="00C65B7F"/>
    <w:rsid w:val="00C6639F"/>
    <w:rsid w:val="00C66CFD"/>
    <w:rsid w:val="00C674B3"/>
    <w:rsid w:val="00C67A7F"/>
    <w:rsid w:val="00C67C4A"/>
    <w:rsid w:val="00C70137"/>
    <w:rsid w:val="00C70167"/>
    <w:rsid w:val="00C7051B"/>
    <w:rsid w:val="00C70557"/>
    <w:rsid w:val="00C72DA4"/>
    <w:rsid w:val="00C7459D"/>
    <w:rsid w:val="00C750C2"/>
    <w:rsid w:val="00C75B0F"/>
    <w:rsid w:val="00C760D8"/>
    <w:rsid w:val="00C80CD1"/>
    <w:rsid w:val="00C82DE0"/>
    <w:rsid w:val="00C82DE9"/>
    <w:rsid w:val="00C82F2D"/>
    <w:rsid w:val="00C85009"/>
    <w:rsid w:val="00C8503C"/>
    <w:rsid w:val="00C858C2"/>
    <w:rsid w:val="00C863CE"/>
    <w:rsid w:val="00C8719C"/>
    <w:rsid w:val="00C91225"/>
    <w:rsid w:val="00C92492"/>
    <w:rsid w:val="00C92D91"/>
    <w:rsid w:val="00C93035"/>
    <w:rsid w:val="00C94257"/>
    <w:rsid w:val="00C95426"/>
    <w:rsid w:val="00CA3CDE"/>
    <w:rsid w:val="00CA6C67"/>
    <w:rsid w:val="00CB0BD7"/>
    <w:rsid w:val="00CB0D6C"/>
    <w:rsid w:val="00CB2F0B"/>
    <w:rsid w:val="00CB6A16"/>
    <w:rsid w:val="00CC1B0D"/>
    <w:rsid w:val="00CC2E3D"/>
    <w:rsid w:val="00CC38BA"/>
    <w:rsid w:val="00CC4307"/>
    <w:rsid w:val="00CC51FB"/>
    <w:rsid w:val="00CC7604"/>
    <w:rsid w:val="00CD0A9B"/>
    <w:rsid w:val="00CD1404"/>
    <w:rsid w:val="00CD157D"/>
    <w:rsid w:val="00CD29BF"/>
    <w:rsid w:val="00CD3973"/>
    <w:rsid w:val="00CD4651"/>
    <w:rsid w:val="00CD4BE5"/>
    <w:rsid w:val="00CD5E94"/>
    <w:rsid w:val="00CD7C1C"/>
    <w:rsid w:val="00CE0638"/>
    <w:rsid w:val="00CE1EF5"/>
    <w:rsid w:val="00CE3671"/>
    <w:rsid w:val="00CE48FE"/>
    <w:rsid w:val="00CE605F"/>
    <w:rsid w:val="00CE7F1A"/>
    <w:rsid w:val="00CF11CD"/>
    <w:rsid w:val="00CF3496"/>
    <w:rsid w:val="00CF42D1"/>
    <w:rsid w:val="00CF7C22"/>
    <w:rsid w:val="00D01723"/>
    <w:rsid w:val="00D01B9D"/>
    <w:rsid w:val="00D01C21"/>
    <w:rsid w:val="00D02290"/>
    <w:rsid w:val="00D03885"/>
    <w:rsid w:val="00D049CA"/>
    <w:rsid w:val="00D04E32"/>
    <w:rsid w:val="00D073C2"/>
    <w:rsid w:val="00D10B74"/>
    <w:rsid w:val="00D120A4"/>
    <w:rsid w:val="00D12CC8"/>
    <w:rsid w:val="00D13688"/>
    <w:rsid w:val="00D14D60"/>
    <w:rsid w:val="00D15956"/>
    <w:rsid w:val="00D23665"/>
    <w:rsid w:val="00D236D6"/>
    <w:rsid w:val="00D23A04"/>
    <w:rsid w:val="00D23D69"/>
    <w:rsid w:val="00D24D2C"/>
    <w:rsid w:val="00D24FE9"/>
    <w:rsid w:val="00D2539C"/>
    <w:rsid w:val="00D270FA"/>
    <w:rsid w:val="00D32D4F"/>
    <w:rsid w:val="00D3340B"/>
    <w:rsid w:val="00D335AA"/>
    <w:rsid w:val="00D3365C"/>
    <w:rsid w:val="00D33C6C"/>
    <w:rsid w:val="00D357C5"/>
    <w:rsid w:val="00D375F3"/>
    <w:rsid w:val="00D3783E"/>
    <w:rsid w:val="00D37CA8"/>
    <w:rsid w:val="00D41F61"/>
    <w:rsid w:val="00D42F81"/>
    <w:rsid w:val="00D438BC"/>
    <w:rsid w:val="00D4514E"/>
    <w:rsid w:val="00D46EF8"/>
    <w:rsid w:val="00D50775"/>
    <w:rsid w:val="00D50A9D"/>
    <w:rsid w:val="00D50EC9"/>
    <w:rsid w:val="00D51866"/>
    <w:rsid w:val="00D51BF2"/>
    <w:rsid w:val="00D52A1B"/>
    <w:rsid w:val="00D52F5A"/>
    <w:rsid w:val="00D5463B"/>
    <w:rsid w:val="00D5776D"/>
    <w:rsid w:val="00D57AE7"/>
    <w:rsid w:val="00D60364"/>
    <w:rsid w:val="00D60B46"/>
    <w:rsid w:val="00D64EF3"/>
    <w:rsid w:val="00D65078"/>
    <w:rsid w:val="00D67A4A"/>
    <w:rsid w:val="00D67F95"/>
    <w:rsid w:val="00D73F44"/>
    <w:rsid w:val="00D74505"/>
    <w:rsid w:val="00D750D8"/>
    <w:rsid w:val="00D7588D"/>
    <w:rsid w:val="00D76AA9"/>
    <w:rsid w:val="00D76D77"/>
    <w:rsid w:val="00D76E6F"/>
    <w:rsid w:val="00D77D51"/>
    <w:rsid w:val="00D80F60"/>
    <w:rsid w:val="00D817F5"/>
    <w:rsid w:val="00D81AF9"/>
    <w:rsid w:val="00D846C7"/>
    <w:rsid w:val="00D858E0"/>
    <w:rsid w:val="00D8613E"/>
    <w:rsid w:val="00D90968"/>
    <w:rsid w:val="00D91830"/>
    <w:rsid w:val="00D91F21"/>
    <w:rsid w:val="00D91F32"/>
    <w:rsid w:val="00D92EE6"/>
    <w:rsid w:val="00D932D7"/>
    <w:rsid w:val="00D937E5"/>
    <w:rsid w:val="00D93E80"/>
    <w:rsid w:val="00D94598"/>
    <w:rsid w:val="00D946C9"/>
    <w:rsid w:val="00D96B70"/>
    <w:rsid w:val="00D97012"/>
    <w:rsid w:val="00DA13D4"/>
    <w:rsid w:val="00DA1524"/>
    <w:rsid w:val="00DA324C"/>
    <w:rsid w:val="00DA4775"/>
    <w:rsid w:val="00DA6F87"/>
    <w:rsid w:val="00DA74B9"/>
    <w:rsid w:val="00DB0F17"/>
    <w:rsid w:val="00DB387A"/>
    <w:rsid w:val="00DB4DB7"/>
    <w:rsid w:val="00DB5AF6"/>
    <w:rsid w:val="00DB5E3C"/>
    <w:rsid w:val="00DB5FB5"/>
    <w:rsid w:val="00DB6FDB"/>
    <w:rsid w:val="00DC2CFE"/>
    <w:rsid w:val="00DC3967"/>
    <w:rsid w:val="00DC445D"/>
    <w:rsid w:val="00DC4A3E"/>
    <w:rsid w:val="00DC517F"/>
    <w:rsid w:val="00DC5CE0"/>
    <w:rsid w:val="00DC66E4"/>
    <w:rsid w:val="00DD222A"/>
    <w:rsid w:val="00DD2F0C"/>
    <w:rsid w:val="00DD3216"/>
    <w:rsid w:val="00DD3BB2"/>
    <w:rsid w:val="00DD3E3A"/>
    <w:rsid w:val="00DD3E85"/>
    <w:rsid w:val="00DE0249"/>
    <w:rsid w:val="00DE0ACF"/>
    <w:rsid w:val="00DE18F9"/>
    <w:rsid w:val="00DE2058"/>
    <w:rsid w:val="00DE229A"/>
    <w:rsid w:val="00DE5F92"/>
    <w:rsid w:val="00DE6079"/>
    <w:rsid w:val="00DE6F2C"/>
    <w:rsid w:val="00DE6F62"/>
    <w:rsid w:val="00DF17B0"/>
    <w:rsid w:val="00DF296F"/>
    <w:rsid w:val="00DF2E94"/>
    <w:rsid w:val="00DF37AF"/>
    <w:rsid w:val="00DF4AB6"/>
    <w:rsid w:val="00DF7AE1"/>
    <w:rsid w:val="00E03F83"/>
    <w:rsid w:val="00E05214"/>
    <w:rsid w:val="00E053DE"/>
    <w:rsid w:val="00E05786"/>
    <w:rsid w:val="00E064D4"/>
    <w:rsid w:val="00E0688D"/>
    <w:rsid w:val="00E07C0E"/>
    <w:rsid w:val="00E10D3E"/>
    <w:rsid w:val="00E1188C"/>
    <w:rsid w:val="00E12417"/>
    <w:rsid w:val="00E12469"/>
    <w:rsid w:val="00E126CF"/>
    <w:rsid w:val="00E126F7"/>
    <w:rsid w:val="00E13EFB"/>
    <w:rsid w:val="00E14C91"/>
    <w:rsid w:val="00E14E8B"/>
    <w:rsid w:val="00E17F0F"/>
    <w:rsid w:val="00E21210"/>
    <w:rsid w:val="00E220A3"/>
    <w:rsid w:val="00E224CF"/>
    <w:rsid w:val="00E23EE8"/>
    <w:rsid w:val="00E27F87"/>
    <w:rsid w:val="00E323B0"/>
    <w:rsid w:val="00E3325F"/>
    <w:rsid w:val="00E34CDC"/>
    <w:rsid w:val="00E35C56"/>
    <w:rsid w:val="00E36185"/>
    <w:rsid w:val="00E367B4"/>
    <w:rsid w:val="00E3684E"/>
    <w:rsid w:val="00E36D29"/>
    <w:rsid w:val="00E37586"/>
    <w:rsid w:val="00E40250"/>
    <w:rsid w:val="00E402C9"/>
    <w:rsid w:val="00E40A7A"/>
    <w:rsid w:val="00E40DB6"/>
    <w:rsid w:val="00E44E2E"/>
    <w:rsid w:val="00E4500F"/>
    <w:rsid w:val="00E47476"/>
    <w:rsid w:val="00E476CA"/>
    <w:rsid w:val="00E5071F"/>
    <w:rsid w:val="00E50FB6"/>
    <w:rsid w:val="00E51F72"/>
    <w:rsid w:val="00E53147"/>
    <w:rsid w:val="00E532E3"/>
    <w:rsid w:val="00E54888"/>
    <w:rsid w:val="00E553CB"/>
    <w:rsid w:val="00E55A1A"/>
    <w:rsid w:val="00E561E7"/>
    <w:rsid w:val="00E57276"/>
    <w:rsid w:val="00E57861"/>
    <w:rsid w:val="00E60725"/>
    <w:rsid w:val="00E60A05"/>
    <w:rsid w:val="00E60C73"/>
    <w:rsid w:val="00E61808"/>
    <w:rsid w:val="00E61B31"/>
    <w:rsid w:val="00E61F68"/>
    <w:rsid w:val="00E62308"/>
    <w:rsid w:val="00E656B0"/>
    <w:rsid w:val="00E66CD0"/>
    <w:rsid w:val="00E66E1D"/>
    <w:rsid w:val="00E7004A"/>
    <w:rsid w:val="00E704FB"/>
    <w:rsid w:val="00E70811"/>
    <w:rsid w:val="00E7115B"/>
    <w:rsid w:val="00E7218C"/>
    <w:rsid w:val="00E72DCD"/>
    <w:rsid w:val="00E7350F"/>
    <w:rsid w:val="00E737B6"/>
    <w:rsid w:val="00E7576D"/>
    <w:rsid w:val="00E76A6C"/>
    <w:rsid w:val="00E77DBD"/>
    <w:rsid w:val="00E77FAC"/>
    <w:rsid w:val="00E77FDB"/>
    <w:rsid w:val="00E8152A"/>
    <w:rsid w:val="00E816B2"/>
    <w:rsid w:val="00E81933"/>
    <w:rsid w:val="00E823EC"/>
    <w:rsid w:val="00E850E1"/>
    <w:rsid w:val="00E878FE"/>
    <w:rsid w:val="00E879F9"/>
    <w:rsid w:val="00E9120C"/>
    <w:rsid w:val="00E91556"/>
    <w:rsid w:val="00E92134"/>
    <w:rsid w:val="00E97D70"/>
    <w:rsid w:val="00EA093E"/>
    <w:rsid w:val="00EA0FC2"/>
    <w:rsid w:val="00EA1F8C"/>
    <w:rsid w:val="00EA202A"/>
    <w:rsid w:val="00EA2399"/>
    <w:rsid w:val="00EA2B4B"/>
    <w:rsid w:val="00EA2DAF"/>
    <w:rsid w:val="00EA4C37"/>
    <w:rsid w:val="00EB03B3"/>
    <w:rsid w:val="00EB0BE3"/>
    <w:rsid w:val="00EB23CD"/>
    <w:rsid w:val="00EB37F4"/>
    <w:rsid w:val="00EB5BAB"/>
    <w:rsid w:val="00EB6121"/>
    <w:rsid w:val="00EB6E14"/>
    <w:rsid w:val="00EC0160"/>
    <w:rsid w:val="00EC08D5"/>
    <w:rsid w:val="00EC10BB"/>
    <w:rsid w:val="00EC3DE5"/>
    <w:rsid w:val="00ED0A21"/>
    <w:rsid w:val="00ED33BE"/>
    <w:rsid w:val="00ED3787"/>
    <w:rsid w:val="00ED6325"/>
    <w:rsid w:val="00ED65C7"/>
    <w:rsid w:val="00ED6914"/>
    <w:rsid w:val="00ED6F42"/>
    <w:rsid w:val="00ED761D"/>
    <w:rsid w:val="00EE2647"/>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BAF"/>
    <w:rsid w:val="00F028FA"/>
    <w:rsid w:val="00F0382C"/>
    <w:rsid w:val="00F0586A"/>
    <w:rsid w:val="00F120CC"/>
    <w:rsid w:val="00F12EE5"/>
    <w:rsid w:val="00F12F6E"/>
    <w:rsid w:val="00F143B6"/>
    <w:rsid w:val="00F148B5"/>
    <w:rsid w:val="00F14E92"/>
    <w:rsid w:val="00F158DB"/>
    <w:rsid w:val="00F16F64"/>
    <w:rsid w:val="00F172E9"/>
    <w:rsid w:val="00F175F6"/>
    <w:rsid w:val="00F20633"/>
    <w:rsid w:val="00F20DDB"/>
    <w:rsid w:val="00F213EE"/>
    <w:rsid w:val="00F23211"/>
    <w:rsid w:val="00F2326B"/>
    <w:rsid w:val="00F24178"/>
    <w:rsid w:val="00F26B40"/>
    <w:rsid w:val="00F30403"/>
    <w:rsid w:val="00F3048A"/>
    <w:rsid w:val="00F30CEB"/>
    <w:rsid w:val="00F3611E"/>
    <w:rsid w:val="00F37293"/>
    <w:rsid w:val="00F37B6A"/>
    <w:rsid w:val="00F4249D"/>
    <w:rsid w:val="00F42A16"/>
    <w:rsid w:val="00F42E81"/>
    <w:rsid w:val="00F4409B"/>
    <w:rsid w:val="00F45A77"/>
    <w:rsid w:val="00F47F7C"/>
    <w:rsid w:val="00F509C0"/>
    <w:rsid w:val="00F52A75"/>
    <w:rsid w:val="00F52B65"/>
    <w:rsid w:val="00F5422D"/>
    <w:rsid w:val="00F552B1"/>
    <w:rsid w:val="00F55A4D"/>
    <w:rsid w:val="00F56563"/>
    <w:rsid w:val="00F62939"/>
    <w:rsid w:val="00F6478A"/>
    <w:rsid w:val="00F65890"/>
    <w:rsid w:val="00F65DF1"/>
    <w:rsid w:val="00F66E7D"/>
    <w:rsid w:val="00F70625"/>
    <w:rsid w:val="00F71335"/>
    <w:rsid w:val="00F71489"/>
    <w:rsid w:val="00F7152D"/>
    <w:rsid w:val="00F72433"/>
    <w:rsid w:val="00F7271C"/>
    <w:rsid w:val="00F72B26"/>
    <w:rsid w:val="00F7309A"/>
    <w:rsid w:val="00F737D5"/>
    <w:rsid w:val="00F74CDD"/>
    <w:rsid w:val="00F75890"/>
    <w:rsid w:val="00F7730D"/>
    <w:rsid w:val="00F81A97"/>
    <w:rsid w:val="00F81B57"/>
    <w:rsid w:val="00F829DA"/>
    <w:rsid w:val="00F85375"/>
    <w:rsid w:val="00F855B6"/>
    <w:rsid w:val="00F86F73"/>
    <w:rsid w:val="00F92C17"/>
    <w:rsid w:val="00F948FF"/>
    <w:rsid w:val="00F94BE3"/>
    <w:rsid w:val="00F96431"/>
    <w:rsid w:val="00F96674"/>
    <w:rsid w:val="00F96A87"/>
    <w:rsid w:val="00F97CF9"/>
    <w:rsid w:val="00FA1ED8"/>
    <w:rsid w:val="00FA31EB"/>
    <w:rsid w:val="00FB1BE8"/>
    <w:rsid w:val="00FB25F0"/>
    <w:rsid w:val="00FB3F21"/>
    <w:rsid w:val="00FB48D1"/>
    <w:rsid w:val="00FB4B6F"/>
    <w:rsid w:val="00FB588B"/>
    <w:rsid w:val="00FC0663"/>
    <w:rsid w:val="00FC0E12"/>
    <w:rsid w:val="00FC1AB4"/>
    <w:rsid w:val="00FC222E"/>
    <w:rsid w:val="00FC2FF5"/>
    <w:rsid w:val="00FC32C8"/>
    <w:rsid w:val="00FC3586"/>
    <w:rsid w:val="00FD0B4D"/>
    <w:rsid w:val="00FD0C1D"/>
    <w:rsid w:val="00FD5005"/>
    <w:rsid w:val="00FD5C9F"/>
    <w:rsid w:val="00FD5DF0"/>
    <w:rsid w:val="00FE0386"/>
    <w:rsid w:val="00FE27D3"/>
    <w:rsid w:val="00FE405F"/>
    <w:rsid w:val="00FE590E"/>
    <w:rsid w:val="00FE5FEF"/>
    <w:rsid w:val="00FF1D56"/>
    <w:rsid w:val="00FF3DC9"/>
    <w:rsid w:val="00FF5295"/>
    <w:rsid w:val="00FF5434"/>
    <w:rsid w:val="00FF646F"/>
  </w:rsids>
  <m:mathPr>
    <m:mathFont m:val="Cambria Math"/>
    <m:brkBin m:val="before"/>
    <m:brkBinSub m:val="--"/>
    <m:smallFrac/>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15:docId w15:val="{038CE0A7-0E40-45B0-97FC-BD87A74A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uiPriority w:val="59"/>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593710480">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www.3gpp.org/Specs/archive/38_series/38.913/38913-040.zip"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tp://www.3gpp.org/Specs/archive/45_series/45.820/45820-d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594</TotalTime>
  <Pages>5</Pages>
  <Words>2028</Words>
  <Characters>11566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Olof Liberg</dc:creator>
  <cp:lastModifiedBy>Olof Liberg</cp:lastModifiedBy>
  <cp:revision>60</cp:revision>
  <dcterms:created xsi:type="dcterms:W3CDTF">2017-01-04T09:07:00Z</dcterms:created>
  <dcterms:modified xsi:type="dcterms:W3CDTF">2017-01-09T09:00:00Z</dcterms:modified>
</cp:coreProperties>
</file>